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81" w:rightFromText="181" w:vertAnchor="page" w:horzAnchor="margin" w:tblpXSpec="right" w:tblpY="97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17" w:type="dxa"/>
        </w:tblCellMar>
        <w:tblLook w:val="0600" w:firstRow="0" w:lastRow="0" w:firstColumn="0" w:lastColumn="0" w:noHBand="1" w:noVBand="1"/>
      </w:tblPr>
      <w:tblGrid>
        <w:gridCol w:w="4550"/>
      </w:tblGrid>
      <w:tr w:rsidR="004109F9" w:rsidTr="00CA15EC">
        <w:trPr>
          <w:trHeight w:hRule="exact" w:val="1536"/>
        </w:trPr>
        <w:tc>
          <w:tcPr>
            <w:tcW w:w="4550" w:type="dxa"/>
          </w:tcPr>
          <w:p w:rsidR="00CA15EC" w:rsidRPr="00A577FF" w:rsidRDefault="00CA15EC" w:rsidP="00E01D10">
            <w:pPr>
              <w:pStyle w:val="Titel"/>
              <w:framePr w:hSpace="0" w:wrap="auto" w:vAnchor="margin" w:hAnchor="text" w:xAlign="left" w:yAlign="inline"/>
              <w:suppressOverlap w:val="0"/>
              <w:jc w:val="both"/>
            </w:pPr>
            <w:bookmarkStart w:id="0" w:name="_Hlk499217805"/>
            <w:r w:rsidRPr="00A577FF">
              <w:t>Memo</w:t>
            </w:r>
          </w:p>
          <w:sdt>
            <w:sdtPr>
              <w:id w:val="447438779"/>
              <w:placeholder>
                <w:docPart w:val="B13D97FC200D4ACAABA64D54450E8EB2"/>
              </w:placeholder>
              <w:text w:multiLine="1"/>
            </w:sdtPr>
            <w:sdtEndPr/>
            <w:sdtContent>
              <w:p w:rsidR="004109F9" w:rsidRDefault="00CA15EC" w:rsidP="00E01D10">
                <w:pPr>
                  <w:pStyle w:val="Ondertitel"/>
                  <w:jc w:val="both"/>
                </w:pPr>
                <w:r>
                  <w:t xml:space="preserve"> </w:t>
                </w:r>
              </w:p>
            </w:sdtContent>
          </w:sdt>
        </w:tc>
      </w:tr>
    </w:tbl>
    <w:bookmarkEnd w:id="0"/>
    <w:p w:rsidR="006141AC" w:rsidRPr="006141AC" w:rsidRDefault="006141AC" w:rsidP="00E01D10">
      <w:pPr>
        <w:pStyle w:val="Titel"/>
        <w:framePr w:hSpace="0" w:wrap="auto" w:vAnchor="margin" w:hAnchor="text" w:xAlign="left" w:yAlign="inline"/>
        <w:suppressOverlap w:val="0"/>
        <w:jc w:val="both"/>
        <w:rPr>
          <w:b/>
        </w:rPr>
      </w:pPr>
      <w:r w:rsidRPr="006141AC">
        <w:rPr>
          <w:b/>
        </w:rPr>
        <w:t>Uitvoeringsregels Social Return On Investment (SROI)</w:t>
      </w:r>
      <w:r w:rsidR="00763967">
        <w:rPr>
          <w:b/>
        </w:rPr>
        <w:t xml:space="preserve"> 2020</w:t>
      </w:r>
    </w:p>
    <w:sdt>
      <w:sdtPr>
        <w:id w:val="942727421"/>
        <w:placeholder>
          <w:docPart w:val="395ADE9A7EC44E0A8A2008B8132B1E7B"/>
        </w:placeholder>
        <w:text w:multiLine="1"/>
      </w:sdtPr>
      <w:sdtEndPr/>
      <w:sdtContent>
        <w:p w:rsidR="006141AC" w:rsidRDefault="00763967" w:rsidP="00E01D10">
          <w:pPr>
            <w:pStyle w:val="Ondertitel"/>
            <w:jc w:val="both"/>
            <w:rPr>
              <w:rFonts w:asciiTheme="majorHAnsi" w:eastAsiaTheme="minorHAnsi" w:hAnsiTheme="majorHAnsi"/>
              <w:szCs w:val="20"/>
            </w:rPr>
          </w:pPr>
          <w:r>
            <w:t>oktober</w:t>
          </w:r>
          <w:r w:rsidR="0039624A">
            <w:t xml:space="preserve"> </w:t>
          </w:r>
          <w:r w:rsidR="006141AC">
            <w:t>201</w:t>
          </w:r>
          <w:r w:rsidR="0039624A">
            <w:t>9</w:t>
          </w:r>
        </w:p>
      </w:sdtContent>
    </w:sdt>
    <w:p w:rsidR="006141AC" w:rsidRPr="006141AC" w:rsidRDefault="00763967" w:rsidP="00763967">
      <w:pPr>
        <w:tabs>
          <w:tab w:val="left" w:pos="1680"/>
        </w:tabs>
        <w:jc w:val="both"/>
      </w:pPr>
      <w:r>
        <w:tab/>
      </w:r>
    </w:p>
    <w:p w:rsidR="00FE71BE" w:rsidRPr="00FE71BE" w:rsidRDefault="00FE71BE" w:rsidP="004D2167">
      <w:pPr>
        <w:pStyle w:val="Lijstalinea"/>
        <w:numPr>
          <w:ilvl w:val="0"/>
          <w:numId w:val="2"/>
        </w:numPr>
        <w:suppressAutoHyphens/>
        <w:spacing w:line="240" w:lineRule="auto"/>
        <w:ind w:left="284" w:hanging="284"/>
        <w:jc w:val="both"/>
        <w:rPr>
          <w:b/>
        </w:rPr>
      </w:pPr>
      <w:r w:rsidRPr="00FE71BE">
        <w:rPr>
          <w:b/>
        </w:rPr>
        <w:t>Inleiding</w:t>
      </w:r>
    </w:p>
    <w:p w:rsidR="00FE71BE" w:rsidRDefault="00783455" w:rsidP="00E01D10">
      <w:pPr>
        <w:spacing w:line="240" w:lineRule="auto"/>
        <w:jc w:val="both"/>
        <w:rPr>
          <w:rFonts w:eastAsia="Times New Roman" w:cs="Times New Roman"/>
          <w:lang w:eastAsia="ar-SA"/>
        </w:rPr>
      </w:pPr>
      <w:r>
        <w:rPr>
          <w:rFonts w:eastAsia="Times New Roman" w:cs="Times New Roman"/>
          <w:lang w:eastAsia="ar-SA"/>
        </w:rPr>
        <w:t>D</w:t>
      </w:r>
      <w:r w:rsidR="00FE71BE" w:rsidRPr="00FE71BE">
        <w:rPr>
          <w:rFonts w:eastAsia="Times New Roman" w:cs="Times New Roman"/>
          <w:lang w:eastAsia="ar-SA"/>
        </w:rPr>
        <w:t xml:space="preserve">e gemeente </w:t>
      </w:r>
      <w:r>
        <w:rPr>
          <w:rFonts w:eastAsia="Times New Roman" w:cs="Times New Roman"/>
          <w:lang w:eastAsia="ar-SA"/>
        </w:rPr>
        <w:t xml:space="preserve">werkt </w:t>
      </w:r>
      <w:r w:rsidR="00FE71BE" w:rsidRPr="00FE71BE">
        <w:rPr>
          <w:rFonts w:eastAsia="Times New Roman" w:cs="Times New Roman"/>
          <w:lang w:eastAsia="ar-SA"/>
        </w:rPr>
        <w:t>aan een inclusieve samenleving waar</w:t>
      </w:r>
      <w:r w:rsidR="000E2443">
        <w:rPr>
          <w:rFonts w:eastAsia="Times New Roman" w:cs="Times New Roman"/>
          <w:lang w:eastAsia="ar-SA"/>
        </w:rPr>
        <w:t xml:space="preserve">in </w:t>
      </w:r>
      <w:r w:rsidR="00FE71BE" w:rsidRPr="00FE71BE">
        <w:rPr>
          <w:rFonts w:eastAsia="Times New Roman" w:cs="Times New Roman"/>
          <w:lang w:eastAsia="ar-SA"/>
        </w:rPr>
        <w:t>niemand aan de kant staat</w:t>
      </w:r>
      <w:r w:rsidR="00A6271D">
        <w:rPr>
          <w:rFonts w:eastAsia="Times New Roman" w:cs="Times New Roman"/>
          <w:lang w:eastAsia="ar-SA"/>
        </w:rPr>
        <w:t xml:space="preserve"> en </w:t>
      </w:r>
      <w:r w:rsidR="00FE71BE" w:rsidRPr="00FE71BE">
        <w:rPr>
          <w:rFonts w:eastAsia="Times New Roman" w:cs="Times New Roman"/>
          <w:lang w:eastAsia="ar-SA"/>
        </w:rPr>
        <w:t xml:space="preserve">wil in het kader van maatschappelijk verantwoord inkopen meer mensen met een afstand tot de arbeidsmarkt aan het werk krijgen. Daarnaast wil de gemeente sociaal ondernemen stimuleren om zoveel mogelijk duurzame werkgelegenheid voor de onderkant van de arbeidsmarkt te creëren. Dit doet de gemeente door </w:t>
      </w:r>
      <w:r w:rsidR="00A6271D">
        <w:rPr>
          <w:rFonts w:eastAsia="Times New Roman" w:cs="Times New Roman"/>
          <w:lang w:eastAsia="ar-SA"/>
        </w:rPr>
        <w:t xml:space="preserve">o.a. </w:t>
      </w:r>
      <w:r w:rsidR="00FE71BE" w:rsidRPr="00FE71BE">
        <w:rPr>
          <w:rFonts w:eastAsia="Times New Roman" w:cs="Times New Roman"/>
          <w:lang w:eastAsia="ar-SA"/>
        </w:rPr>
        <w:t>het stellen van sociale voorwaarden bij het verstrekken van haar subsidies en opdrachten</w:t>
      </w:r>
      <w:r w:rsidR="009A1634">
        <w:rPr>
          <w:rFonts w:eastAsia="Times New Roman" w:cs="Times New Roman"/>
          <w:lang w:eastAsia="ar-SA"/>
        </w:rPr>
        <w:t>.</w:t>
      </w:r>
    </w:p>
    <w:p w:rsidR="00A6271D" w:rsidRPr="00FE71BE" w:rsidRDefault="00A6271D" w:rsidP="00E01D10">
      <w:pPr>
        <w:spacing w:line="240" w:lineRule="auto"/>
        <w:jc w:val="both"/>
        <w:rPr>
          <w:rFonts w:cs="Times New Roman"/>
        </w:rPr>
      </w:pPr>
    </w:p>
    <w:p w:rsidR="00FE71BE" w:rsidRPr="00FE71BE" w:rsidRDefault="00FE71BE" w:rsidP="004D2167">
      <w:pPr>
        <w:pStyle w:val="Lijstalinea"/>
        <w:numPr>
          <w:ilvl w:val="0"/>
          <w:numId w:val="2"/>
        </w:numPr>
        <w:suppressAutoHyphens/>
        <w:spacing w:line="240" w:lineRule="auto"/>
        <w:ind w:left="284" w:hanging="284"/>
        <w:jc w:val="both"/>
        <w:rPr>
          <w:b/>
        </w:rPr>
      </w:pPr>
      <w:r w:rsidRPr="00FE71BE">
        <w:rPr>
          <w:b/>
        </w:rPr>
        <w:t>Definitie SROI</w:t>
      </w:r>
    </w:p>
    <w:p w:rsidR="00FE71BE" w:rsidRPr="00FE71BE" w:rsidRDefault="00FE71BE" w:rsidP="00E01D10">
      <w:pPr>
        <w:spacing w:line="240" w:lineRule="auto"/>
        <w:jc w:val="both"/>
        <w:rPr>
          <w:rFonts w:eastAsia="Times New Roman" w:cs="Times New Roman"/>
          <w:lang w:eastAsia="ar-SA"/>
        </w:rPr>
      </w:pPr>
      <w:r w:rsidRPr="00FE71BE">
        <w:rPr>
          <w:rFonts w:eastAsia="Times New Roman" w:cs="Times New Roman"/>
          <w:lang w:eastAsia="ar-SA"/>
        </w:rPr>
        <w:t>Social Return betekent letterlijk ‘iets teruggeven aan de samenleving’ en is net als duurzaam inkopen onderdeel van maatschappelijk verantwoord ondernemen. SROI is het opnemen van sociale voorwaarden in subsidies en inkoop- of aanbestedingstrajecten met als doel dat de investering die de gemeente doet een sociale winst oplevert voor de doelgroep, namelijk mensen met afstand tot de arbeidsmarkt. Contractpartners leveren op deze manier een bijdrage aan de werkgelegenheid</w:t>
      </w:r>
      <w:r w:rsidR="001C2D02">
        <w:rPr>
          <w:rFonts w:eastAsia="Times New Roman" w:cs="Times New Roman"/>
          <w:lang w:eastAsia="ar-SA"/>
        </w:rPr>
        <w:t>.</w:t>
      </w:r>
    </w:p>
    <w:p w:rsidR="00FE71BE" w:rsidRPr="00FE71BE" w:rsidRDefault="00FE71BE" w:rsidP="00E01D10">
      <w:pPr>
        <w:spacing w:line="240" w:lineRule="auto"/>
        <w:jc w:val="both"/>
        <w:rPr>
          <w:rFonts w:cs="Times New Roman"/>
        </w:rPr>
      </w:pPr>
    </w:p>
    <w:p w:rsidR="00FE71BE" w:rsidRPr="00FE71BE" w:rsidRDefault="00FE71BE" w:rsidP="004D2167">
      <w:pPr>
        <w:pStyle w:val="Lijstalinea"/>
        <w:numPr>
          <w:ilvl w:val="0"/>
          <w:numId w:val="2"/>
        </w:numPr>
        <w:suppressAutoHyphens/>
        <w:spacing w:line="240" w:lineRule="auto"/>
        <w:ind w:left="284" w:hanging="284"/>
        <w:jc w:val="both"/>
        <w:rPr>
          <w:b/>
        </w:rPr>
      </w:pPr>
      <w:r w:rsidRPr="00FE71BE">
        <w:rPr>
          <w:b/>
        </w:rPr>
        <w:t>Doelstelling SROI</w:t>
      </w:r>
    </w:p>
    <w:p w:rsidR="003F40CD" w:rsidRPr="00A6271D" w:rsidRDefault="00FE71BE" w:rsidP="00E01D10">
      <w:pPr>
        <w:pStyle w:val="Lijstalinea"/>
        <w:numPr>
          <w:ilvl w:val="0"/>
          <w:numId w:val="5"/>
        </w:numPr>
        <w:suppressAutoHyphens/>
        <w:spacing w:line="240" w:lineRule="auto"/>
        <w:ind w:left="426"/>
        <w:jc w:val="both"/>
      </w:pPr>
      <w:r w:rsidRPr="00A6271D">
        <w:t xml:space="preserve">Het vergroten van arbeidsparticipatie en werkervaring voor mensen met een afstand tot de </w:t>
      </w:r>
      <w:r w:rsidRPr="00FE71BE">
        <w:t xml:space="preserve">arbeidsmarkt, bij voorkeur bewoners van </w:t>
      </w:r>
      <w:r w:rsidR="00A6271D" w:rsidRPr="00A6271D">
        <w:t>de regio</w:t>
      </w:r>
      <w:r w:rsidR="004C7272">
        <w:t>;</w:t>
      </w:r>
    </w:p>
    <w:p w:rsidR="00FE71BE" w:rsidRPr="00FE71BE" w:rsidRDefault="00FE71BE" w:rsidP="00E01D10">
      <w:pPr>
        <w:pStyle w:val="Lijstalinea"/>
        <w:numPr>
          <w:ilvl w:val="0"/>
          <w:numId w:val="5"/>
        </w:numPr>
        <w:suppressAutoHyphens/>
        <w:spacing w:line="240" w:lineRule="auto"/>
        <w:ind w:left="426"/>
        <w:jc w:val="both"/>
      </w:pPr>
      <w:r w:rsidRPr="00FE71BE">
        <w:t xml:space="preserve">Voorkomen en terugdringen </w:t>
      </w:r>
      <w:r w:rsidR="009A1634">
        <w:t xml:space="preserve">van </w:t>
      </w:r>
      <w:r w:rsidRPr="00FE71BE">
        <w:t>voortijdig</w:t>
      </w:r>
      <w:r w:rsidR="009A1634">
        <w:t>e</w:t>
      </w:r>
      <w:r w:rsidRPr="00FE71BE">
        <w:t xml:space="preserve"> schooluitval;</w:t>
      </w:r>
    </w:p>
    <w:p w:rsidR="00FE71BE" w:rsidRPr="00FE71BE" w:rsidRDefault="00FE71BE" w:rsidP="00E01D10">
      <w:pPr>
        <w:pStyle w:val="Lijstalinea"/>
        <w:numPr>
          <w:ilvl w:val="0"/>
          <w:numId w:val="5"/>
        </w:numPr>
        <w:suppressAutoHyphens/>
        <w:spacing w:line="240" w:lineRule="auto"/>
        <w:ind w:left="426"/>
        <w:jc w:val="both"/>
      </w:pPr>
      <w:r w:rsidRPr="00FE71BE">
        <w:t>Verbinden onderwijs en arbeidsmarkt;</w:t>
      </w:r>
    </w:p>
    <w:p w:rsidR="00FE71BE" w:rsidRPr="00FE71BE" w:rsidRDefault="001C2D02" w:rsidP="00E01D10">
      <w:pPr>
        <w:pStyle w:val="Lijstalinea"/>
        <w:numPr>
          <w:ilvl w:val="0"/>
          <w:numId w:val="5"/>
        </w:numPr>
        <w:suppressAutoHyphens/>
        <w:spacing w:line="240" w:lineRule="auto"/>
        <w:ind w:left="426"/>
        <w:jc w:val="both"/>
      </w:pPr>
      <w:r>
        <w:t>Bijdrage leveren aan de maatschappelijke doelen van de gemeente</w:t>
      </w:r>
      <w:r w:rsidR="00FE71BE" w:rsidRPr="00FE71BE">
        <w:t>.</w:t>
      </w:r>
    </w:p>
    <w:p w:rsidR="00FE71BE" w:rsidRPr="00FE71BE" w:rsidRDefault="00FE71BE" w:rsidP="00E01D10">
      <w:pPr>
        <w:spacing w:line="240" w:lineRule="auto"/>
        <w:jc w:val="both"/>
        <w:rPr>
          <w:rFonts w:cs="Times New Roman"/>
        </w:rPr>
      </w:pPr>
    </w:p>
    <w:p w:rsidR="00FE71BE" w:rsidRPr="00FE71BE" w:rsidRDefault="00FE71BE" w:rsidP="004D2167">
      <w:pPr>
        <w:pStyle w:val="Lijstalinea"/>
        <w:numPr>
          <w:ilvl w:val="0"/>
          <w:numId w:val="2"/>
        </w:numPr>
        <w:suppressAutoHyphens/>
        <w:spacing w:line="240" w:lineRule="auto"/>
        <w:ind w:left="284" w:hanging="284"/>
        <w:jc w:val="both"/>
        <w:rPr>
          <w:b/>
        </w:rPr>
      </w:pPr>
      <w:r w:rsidRPr="00FE71BE">
        <w:rPr>
          <w:b/>
        </w:rPr>
        <w:t>Doelgroep SROI</w:t>
      </w:r>
    </w:p>
    <w:p w:rsidR="00FE71BE" w:rsidRPr="00FE71BE" w:rsidRDefault="00FE71BE" w:rsidP="00E01D10">
      <w:pPr>
        <w:spacing w:line="240" w:lineRule="auto"/>
        <w:jc w:val="both"/>
        <w:rPr>
          <w:rFonts w:cs="Times New Roman"/>
        </w:rPr>
      </w:pPr>
      <w:r w:rsidRPr="00FE71BE">
        <w:rPr>
          <w:rFonts w:cs="Times New Roman"/>
        </w:rPr>
        <w:t>De focus ligt op:</w:t>
      </w:r>
    </w:p>
    <w:p w:rsidR="00FE71BE" w:rsidRPr="00FE71BE" w:rsidRDefault="00FE71BE" w:rsidP="00E01D10">
      <w:pPr>
        <w:pStyle w:val="Lijstalinea"/>
        <w:numPr>
          <w:ilvl w:val="0"/>
          <w:numId w:val="6"/>
        </w:numPr>
        <w:suppressAutoHyphens/>
        <w:spacing w:line="240" w:lineRule="auto"/>
        <w:ind w:left="426"/>
        <w:jc w:val="both"/>
      </w:pPr>
      <w:r w:rsidRPr="00FE71BE">
        <w:t>Uitkeringsgerechtigden o.b.v. de Participatiewet;</w:t>
      </w:r>
    </w:p>
    <w:p w:rsidR="00FE71BE" w:rsidRPr="00FE71BE" w:rsidRDefault="00FE71BE" w:rsidP="00E01D10">
      <w:pPr>
        <w:pStyle w:val="Lijstalinea"/>
        <w:numPr>
          <w:ilvl w:val="0"/>
          <w:numId w:val="6"/>
        </w:numPr>
        <w:suppressAutoHyphens/>
        <w:spacing w:line="240" w:lineRule="auto"/>
        <w:ind w:left="426"/>
        <w:jc w:val="both"/>
      </w:pPr>
      <w:r w:rsidRPr="00FE71BE">
        <w:t>Vroegtijdige schoolverlaters;</w:t>
      </w:r>
    </w:p>
    <w:p w:rsidR="001C2D02" w:rsidRPr="00370E8E" w:rsidRDefault="001C2D02" w:rsidP="001C2D02">
      <w:pPr>
        <w:pStyle w:val="Lijstalinea"/>
        <w:numPr>
          <w:ilvl w:val="0"/>
          <w:numId w:val="6"/>
        </w:numPr>
        <w:suppressAutoHyphens/>
        <w:spacing w:line="240" w:lineRule="auto"/>
        <w:ind w:left="426"/>
        <w:jc w:val="both"/>
      </w:pPr>
      <w:r w:rsidRPr="00370E8E">
        <w:t>Leerlingen Beroeps Opleidende leerweg (BOL) en Beroeps Begeleidende Leerweg (BBL);</w:t>
      </w:r>
    </w:p>
    <w:p w:rsidR="001C2D02" w:rsidRPr="00370E8E" w:rsidRDefault="001C2D02" w:rsidP="001C2D02">
      <w:pPr>
        <w:pStyle w:val="Lijstalinea"/>
        <w:numPr>
          <w:ilvl w:val="0"/>
          <w:numId w:val="6"/>
        </w:numPr>
        <w:suppressAutoHyphens/>
        <w:spacing w:line="240" w:lineRule="auto"/>
        <w:ind w:left="426"/>
        <w:jc w:val="both"/>
      </w:pPr>
      <w:r w:rsidRPr="00370E8E">
        <w:t>Leerlingen Voortgezet Speciaal Onderwijs (Vso) en Praktijkonderwijs (Pro);</w:t>
      </w:r>
    </w:p>
    <w:p w:rsidR="001C2D02" w:rsidRPr="00370E8E" w:rsidRDefault="001C2D02" w:rsidP="001C2D02">
      <w:pPr>
        <w:pStyle w:val="Lijstalinea"/>
        <w:numPr>
          <w:ilvl w:val="0"/>
          <w:numId w:val="6"/>
        </w:numPr>
        <w:suppressAutoHyphens/>
        <w:spacing w:line="240" w:lineRule="auto"/>
        <w:ind w:left="426"/>
        <w:jc w:val="both"/>
      </w:pPr>
      <w:r w:rsidRPr="00370E8E">
        <w:t>Werkzoekende niet-uitkeringsgerechtigden (</w:t>
      </w:r>
      <w:proofErr w:type="spellStart"/>
      <w:r w:rsidRPr="00370E8E">
        <w:t>Nuggers</w:t>
      </w:r>
      <w:proofErr w:type="spellEnd"/>
      <w:r w:rsidRPr="00370E8E">
        <w:t>);</w:t>
      </w:r>
    </w:p>
    <w:p w:rsidR="00FE71BE" w:rsidRDefault="001C2D02" w:rsidP="001C2D02">
      <w:pPr>
        <w:pStyle w:val="Lijstalinea"/>
        <w:numPr>
          <w:ilvl w:val="0"/>
          <w:numId w:val="6"/>
        </w:numPr>
        <w:suppressAutoHyphens/>
        <w:spacing w:line="240" w:lineRule="auto"/>
        <w:ind w:left="426"/>
        <w:jc w:val="both"/>
      </w:pPr>
      <w:r w:rsidRPr="00370E8E">
        <w:t>Uitkeringsgerechtigden volgens de WW, Wajong, WIA en WAO.</w:t>
      </w:r>
    </w:p>
    <w:p w:rsidR="001C2D02" w:rsidRPr="001C2D02" w:rsidRDefault="001C2D02" w:rsidP="001C2D02">
      <w:pPr>
        <w:pStyle w:val="Lijstalinea"/>
        <w:numPr>
          <w:ilvl w:val="0"/>
          <w:numId w:val="0"/>
        </w:numPr>
        <w:suppressAutoHyphens/>
        <w:spacing w:line="240" w:lineRule="auto"/>
        <w:ind w:left="426"/>
        <w:jc w:val="both"/>
      </w:pPr>
    </w:p>
    <w:p w:rsidR="00FE71BE" w:rsidRPr="00FE71BE" w:rsidRDefault="00FE71BE" w:rsidP="004D2167">
      <w:pPr>
        <w:pStyle w:val="Lijstalinea"/>
        <w:numPr>
          <w:ilvl w:val="0"/>
          <w:numId w:val="2"/>
        </w:numPr>
        <w:suppressAutoHyphens/>
        <w:spacing w:line="240" w:lineRule="auto"/>
        <w:ind w:left="284" w:hanging="284"/>
        <w:jc w:val="both"/>
        <w:rPr>
          <w:b/>
        </w:rPr>
      </w:pPr>
      <w:r w:rsidRPr="00FE71BE">
        <w:rPr>
          <w:b/>
        </w:rPr>
        <w:t>Vormen SROI-invulling</w:t>
      </w:r>
    </w:p>
    <w:p w:rsidR="00FE71BE" w:rsidRPr="00FE71BE" w:rsidRDefault="00FE71BE" w:rsidP="00E01D10">
      <w:pPr>
        <w:spacing w:line="240" w:lineRule="auto"/>
        <w:jc w:val="both"/>
        <w:rPr>
          <w:rFonts w:eastAsia="Times New Roman" w:cs="Times New Roman"/>
          <w:lang w:eastAsia="ar-SA"/>
        </w:rPr>
      </w:pPr>
      <w:r w:rsidRPr="00FE71BE">
        <w:rPr>
          <w:rFonts w:eastAsia="Times New Roman" w:cs="Times New Roman"/>
          <w:lang w:eastAsia="ar-SA"/>
        </w:rPr>
        <w:t xml:space="preserve">SROI kan op diverse manieren worden ingevuld. Het creëren van duurzame werkplekken voor mensen die tot de doelgroep behoren geniet de voorkeur. Daarna komt directe toeleiding naar werk, zoals het bieden van een </w:t>
      </w:r>
      <w:r w:rsidR="000E2443">
        <w:rPr>
          <w:rFonts w:eastAsia="Times New Roman" w:cs="Times New Roman"/>
          <w:lang w:eastAsia="ar-SA"/>
        </w:rPr>
        <w:t xml:space="preserve">stage of </w:t>
      </w:r>
      <w:r w:rsidRPr="00FE71BE">
        <w:rPr>
          <w:rFonts w:eastAsia="Times New Roman" w:cs="Times New Roman"/>
          <w:lang w:eastAsia="ar-SA"/>
        </w:rPr>
        <w:t>werkervaring</w:t>
      </w:r>
      <w:r w:rsidR="000E2443">
        <w:rPr>
          <w:rFonts w:eastAsia="Times New Roman" w:cs="Times New Roman"/>
          <w:lang w:eastAsia="ar-SA"/>
        </w:rPr>
        <w:t>s</w:t>
      </w:r>
      <w:r w:rsidRPr="00FE71BE">
        <w:rPr>
          <w:rFonts w:eastAsia="Times New Roman" w:cs="Times New Roman"/>
          <w:lang w:eastAsia="ar-SA"/>
        </w:rPr>
        <w:t xml:space="preserve">plek, scholing en het organiseren van cursussen. Dan komt het inkopen van diensten en producten van SW-bedrijven of </w:t>
      </w:r>
      <w:r w:rsidR="00D93926">
        <w:rPr>
          <w:rFonts w:eastAsia="Times New Roman" w:cs="Times New Roman"/>
          <w:lang w:eastAsia="ar-SA"/>
        </w:rPr>
        <w:t>sociale ondernemers</w:t>
      </w:r>
      <w:r w:rsidRPr="00FE71BE">
        <w:rPr>
          <w:rFonts w:eastAsia="Times New Roman" w:cs="Times New Roman"/>
          <w:lang w:eastAsia="ar-SA"/>
        </w:rPr>
        <w:t>. Alternatieve vormen van invulling die bijdragen aan sociale doelstellingen of initiatieven, behoren ook tot de mogelijkheid. Maatwerk is hierbij het uitgangspunt, waarmee de gemeente de uitvoerbaarheid van SROI wil bevorderen.</w:t>
      </w:r>
    </w:p>
    <w:p w:rsidR="00FE71BE" w:rsidRDefault="00FE71BE" w:rsidP="00E01D10">
      <w:pPr>
        <w:spacing w:line="240" w:lineRule="auto"/>
        <w:jc w:val="both"/>
        <w:rPr>
          <w:rFonts w:eastAsia="Times New Roman" w:cs="Times New Roman"/>
          <w:lang w:eastAsia="ar-SA"/>
        </w:rPr>
      </w:pPr>
    </w:p>
    <w:p w:rsidR="00FE71BE" w:rsidRPr="00FE71BE" w:rsidRDefault="00FE71BE" w:rsidP="004D2167">
      <w:pPr>
        <w:pStyle w:val="Lijstalinea"/>
        <w:numPr>
          <w:ilvl w:val="0"/>
          <w:numId w:val="2"/>
        </w:numPr>
        <w:suppressAutoHyphens/>
        <w:spacing w:line="240" w:lineRule="auto"/>
        <w:ind w:left="284" w:hanging="284"/>
        <w:jc w:val="both"/>
        <w:rPr>
          <w:b/>
        </w:rPr>
      </w:pPr>
      <w:r w:rsidRPr="00FE71BE">
        <w:rPr>
          <w:b/>
        </w:rPr>
        <w:lastRenderedPageBreak/>
        <w:t>Toepassing SROI</w:t>
      </w:r>
    </w:p>
    <w:p w:rsidR="00FE71BE" w:rsidRPr="00FE71BE" w:rsidRDefault="00FE71BE" w:rsidP="00E01D10">
      <w:pPr>
        <w:spacing w:line="240" w:lineRule="auto"/>
        <w:jc w:val="both"/>
        <w:rPr>
          <w:rFonts w:eastAsia="Times New Roman" w:cs="Times New Roman"/>
          <w:lang w:eastAsia="ar-SA"/>
        </w:rPr>
      </w:pPr>
      <w:r w:rsidRPr="00FE71BE">
        <w:rPr>
          <w:rFonts w:eastAsia="Times New Roman" w:cs="Times New Roman"/>
          <w:lang w:eastAsia="ar-SA"/>
        </w:rPr>
        <w:t>SROI is van toepassing op:</w:t>
      </w:r>
    </w:p>
    <w:p w:rsidR="00FE71BE" w:rsidRPr="00FE71BE" w:rsidRDefault="00FE71BE" w:rsidP="00E01D10">
      <w:pPr>
        <w:pStyle w:val="Lijstalinea"/>
        <w:numPr>
          <w:ilvl w:val="0"/>
          <w:numId w:val="3"/>
        </w:numPr>
        <w:suppressAutoHyphens/>
        <w:spacing w:line="240" w:lineRule="auto"/>
        <w:ind w:left="426"/>
        <w:jc w:val="both"/>
      </w:pPr>
      <w:r w:rsidRPr="00FE71BE">
        <w:t>alle aanbestedingen vanaf € 200.000,- (excl. BTW) voor werken en diensten (en leveringen mits de arbeidscomponent 30% of meer bedraagt) en bedraagt 5% van de aanneemsom/opdrachtwaarde. Slechts wanneer dit percentage disproportioneel is, kan een lager percentage worden gehanteerd.</w:t>
      </w:r>
    </w:p>
    <w:p w:rsidR="00FE71BE" w:rsidRPr="00FE71BE" w:rsidRDefault="00FE71BE" w:rsidP="00E01D10">
      <w:pPr>
        <w:pStyle w:val="Lijstalinea"/>
        <w:numPr>
          <w:ilvl w:val="0"/>
          <w:numId w:val="3"/>
        </w:numPr>
        <w:suppressAutoHyphens/>
        <w:spacing w:line="240" w:lineRule="auto"/>
        <w:ind w:left="426"/>
        <w:jc w:val="both"/>
      </w:pPr>
      <w:r w:rsidRPr="00FE71BE">
        <w:t>subsidies vanaf € 500.000,- en bedraagt 5% van het loondeel van de subsidie.</w:t>
      </w:r>
    </w:p>
    <w:p w:rsidR="00FE71BE" w:rsidRPr="00FE71BE" w:rsidRDefault="00FE71BE" w:rsidP="00E01D10">
      <w:pPr>
        <w:spacing w:line="240" w:lineRule="auto"/>
        <w:jc w:val="both"/>
        <w:rPr>
          <w:rFonts w:eastAsia="Times New Roman" w:cs="Times New Roman"/>
          <w:lang w:eastAsia="ar-SA"/>
        </w:rPr>
      </w:pPr>
      <w:r w:rsidRPr="00FE71BE">
        <w:rPr>
          <w:rFonts w:eastAsia="Times New Roman" w:cs="Times New Roman"/>
          <w:lang w:eastAsia="ar-SA"/>
        </w:rPr>
        <w:t xml:space="preserve">Het toepassen van SROI bij aanbestedingen blijft echter maatwerk. Er wordt rekening gehouden met onder andere de omvang van de aanbesteding, de tijdsduur van en het type werkzaamheden, de beschikbaarheid van geschikte kandidaten en de eerdere ervaringen bij soortgelijke aanbestedingen. </w:t>
      </w:r>
    </w:p>
    <w:p w:rsidR="00FE71BE" w:rsidRPr="00FE71BE" w:rsidRDefault="00FE71BE" w:rsidP="00E01D10">
      <w:pPr>
        <w:spacing w:line="240" w:lineRule="auto"/>
        <w:jc w:val="both"/>
        <w:rPr>
          <w:rFonts w:eastAsia="Times New Roman" w:cs="Times New Roman"/>
          <w:lang w:eastAsia="ar-SA"/>
        </w:rPr>
      </w:pPr>
    </w:p>
    <w:p w:rsidR="00FE71BE" w:rsidRPr="00FE71BE" w:rsidRDefault="00FE71BE" w:rsidP="00E01D10">
      <w:pPr>
        <w:spacing w:line="240" w:lineRule="auto"/>
        <w:jc w:val="both"/>
        <w:rPr>
          <w:rFonts w:eastAsia="Times New Roman" w:cs="Times New Roman"/>
          <w:lang w:eastAsia="ar-SA"/>
        </w:rPr>
      </w:pPr>
      <w:r w:rsidRPr="00FE71BE">
        <w:rPr>
          <w:rFonts w:eastAsia="Times New Roman" w:cs="Times New Roman"/>
          <w:lang w:eastAsia="ar-SA"/>
        </w:rPr>
        <w:t>De uitvoeringregels van SROI zijn verder uitgewerkt in het document ‘Protocol SROI Arbeidsmarktregio Zuid</w:t>
      </w:r>
      <w:r w:rsidR="00A675DD">
        <w:rPr>
          <w:rFonts w:eastAsia="Times New Roman" w:cs="Times New Roman"/>
          <w:lang w:eastAsia="ar-SA"/>
        </w:rPr>
        <w:t>-</w:t>
      </w:r>
      <w:r w:rsidRPr="00FE71BE">
        <w:rPr>
          <w:rFonts w:eastAsia="Times New Roman" w:cs="Times New Roman"/>
          <w:lang w:eastAsia="ar-SA"/>
        </w:rPr>
        <w:t xml:space="preserve">Kennemerland en IJmond’. </w:t>
      </w:r>
    </w:p>
    <w:p w:rsidR="00FE71BE" w:rsidRPr="00FE71BE" w:rsidRDefault="00FE71BE" w:rsidP="00E01D10">
      <w:pPr>
        <w:spacing w:line="240" w:lineRule="auto"/>
        <w:jc w:val="both"/>
        <w:rPr>
          <w:rFonts w:eastAsia="Times New Roman" w:cs="Times New Roman"/>
          <w:lang w:eastAsia="ar-SA"/>
        </w:rPr>
      </w:pPr>
    </w:p>
    <w:p w:rsidR="00FE71BE" w:rsidRPr="00FE71BE" w:rsidRDefault="00FE71BE" w:rsidP="004D2167">
      <w:pPr>
        <w:pStyle w:val="Lijstalinea"/>
        <w:numPr>
          <w:ilvl w:val="0"/>
          <w:numId w:val="2"/>
        </w:numPr>
        <w:suppressAutoHyphens/>
        <w:spacing w:line="240" w:lineRule="auto"/>
        <w:ind w:left="284" w:hanging="284"/>
        <w:jc w:val="both"/>
        <w:rPr>
          <w:b/>
        </w:rPr>
      </w:pPr>
      <w:r w:rsidRPr="00FE71BE">
        <w:rPr>
          <w:b/>
        </w:rPr>
        <w:t>Uitgangspunten uitvoering SROI</w:t>
      </w:r>
    </w:p>
    <w:p w:rsidR="00FE71BE" w:rsidRPr="00FE71BE" w:rsidRDefault="009C6FDF" w:rsidP="00E01D10">
      <w:pPr>
        <w:pStyle w:val="Lijstalinea"/>
        <w:numPr>
          <w:ilvl w:val="0"/>
          <w:numId w:val="4"/>
        </w:numPr>
        <w:suppressAutoHyphens/>
        <w:spacing w:line="240" w:lineRule="auto"/>
        <w:ind w:left="426"/>
        <w:jc w:val="both"/>
      </w:pPr>
      <w:r>
        <w:t>Contractpartner</w:t>
      </w:r>
      <w:r w:rsidR="00FE71BE" w:rsidRPr="00FE71BE">
        <w:t xml:space="preserve"> centraal: </w:t>
      </w:r>
      <w:r>
        <w:t>Contractpartners</w:t>
      </w:r>
      <w:r w:rsidR="00FE71BE" w:rsidRPr="00FE71BE">
        <w:t xml:space="preserve"> zijn gebaat bij eenduidige (regionale/landelijke) SROI-regels. Regels die helder, flexibel en eenvoudig zijn en die weinig administratieve lasten met zich meebrengen;</w:t>
      </w:r>
    </w:p>
    <w:p w:rsidR="00FE71BE" w:rsidRPr="00FE71BE" w:rsidRDefault="00FE71BE" w:rsidP="00E01D10">
      <w:pPr>
        <w:pStyle w:val="Lijstalinea"/>
        <w:numPr>
          <w:ilvl w:val="0"/>
          <w:numId w:val="4"/>
        </w:numPr>
        <w:suppressAutoHyphens/>
        <w:spacing w:line="240" w:lineRule="auto"/>
        <w:ind w:left="426"/>
        <w:jc w:val="both"/>
      </w:pPr>
      <w:r w:rsidRPr="00FE71BE">
        <w:t xml:space="preserve">Gestandaardiseerd met ruimte voor maatwerk: een structurele bedrijfsmatige aanpak is nodig om resultaten meetbaar te maken en te optimaliseren. Hiernaast zijn keuzevrijheid en ruimte voor maatwerk en innovatieve oplossingen, die het beste bij </w:t>
      </w:r>
      <w:r w:rsidR="008A1153">
        <w:t>de</w:t>
      </w:r>
      <w:r w:rsidRPr="00FE71BE">
        <w:t xml:space="preserve"> </w:t>
      </w:r>
      <w:r w:rsidR="009C6FDF">
        <w:t>contractpartner</w:t>
      </w:r>
      <w:r w:rsidRPr="00FE71BE">
        <w:t xml:space="preserve"> passen</w:t>
      </w:r>
      <w:r w:rsidR="008A1153">
        <w:t>,</w:t>
      </w:r>
      <w:r w:rsidRPr="00FE71BE">
        <w:t xml:space="preserve"> sleutels voor het succes van SROI;</w:t>
      </w:r>
    </w:p>
    <w:p w:rsidR="00FE71BE" w:rsidRPr="00FE71BE" w:rsidRDefault="00FE71BE" w:rsidP="00E01D10">
      <w:pPr>
        <w:pStyle w:val="Lijstalinea"/>
        <w:numPr>
          <w:ilvl w:val="0"/>
          <w:numId w:val="4"/>
        </w:numPr>
        <w:suppressAutoHyphens/>
        <w:spacing w:line="240" w:lineRule="auto"/>
        <w:ind w:left="426"/>
        <w:jc w:val="both"/>
      </w:pPr>
      <w:r w:rsidRPr="00FE71BE">
        <w:t>Duurzaam effect: door het stimuleren van de duurzame plaatsing van kandidaten wordt het ontstaan van draaideurconstructies voorkomen. Door het belonen van bedrijven die duurzaam maatschappelijk verantwoord bezig zijn wordt het effect van de SROI resultaten vergroot en worden de kandidaten beter bediend door SROI;</w:t>
      </w:r>
    </w:p>
    <w:p w:rsidR="00FE71BE" w:rsidRPr="00FE71BE" w:rsidRDefault="00FE71BE" w:rsidP="00E01D10">
      <w:pPr>
        <w:pStyle w:val="Lijstalinea"/>
        <w:numPr>
          <w:ilvl w:val="0"/>
          <w:numId w:val="4"/>
        </w:numPr>
        <w:suppressAutoHyphens/>
        <w:spacing w:line="240" w:lineRule="auto"/>
        <w:ind w:left="426"/>
        <w:jc w:val="both"/>
      </w:pPr>
      <w:r w:rsidRPr="00FE71BE">
        <w:t>Kostenneutraal: de toepassing van SROI dient geen prijsverhogend effect te hebben</w:t>
      </w:r>
      <w:r w:rsidR="008A1153">
        <w:t>;</w:t>
      </w:r>
      <w:r w:rsidRPr="00FE71BE">
        <w:t xml:space="preserve"> </w:t>
      </w:r>
    </w:p>
    <w:p w:rsidR="00FE71BE" w:rsidRPr="00A6271D" w:rsidRDefault="00FE71BE" w:rsidP="00E01D10">
      <w:pPr>
        <w:pStyle w:val="Lijstalinea"/>
        <w:numPr>
          <w:ilvl w:val="0"/>
          <w:numId w:val="4"/>
        </w:numPr>
        <w:suppressAutoHyphens/>
        <w:spacing w:line="240" w:lineRule="auto"/>
        <w:ind w:left="426"/>
        <w:jc w:val="both"/>
        <w:rPr>
          <w:rFonts w:cs="Times New Roman"/>
        </w:rPr>
      </w:pPr>
      <w:r w:rsidRPr="00FE71BE">
        <w:t xml:space="preserve">Geen verdringing: door SROI niet alleen tot arbeidsplaatsing te beperken kunnen </w:t>
      </w:r>
      <w:r w:rsidR="009C6FDF">
        <w:t>contractpartners</w:t>
      </w:r>
      <w:r w:rsidRPr="00FE71BE">
        <w:t xml:space="preserve"> bezien hoe zij op een andere manier invulling kunnen geven aan SROI. </w:t>
      </w:r>
    </w:p>
    <w:p w:rsidR="00A6271D" w:rsidRPr="00A6271D" w:rsidRDefault="00A6271D" w:rsidP="00E01D10">
      <w:pPr>
        <w:pStyle w:val="Lijstalinea"/>
        <w:numPr>
          <w:ilvl w:val="0"/>
          <w:numId w:val="0"/>
        </w:numPr>
        <w:suppressAutoHyphens/>
        <w:spacing w:line="240" w:lineRule="auto"/>
        <w:ind w:left="720"/>
        <w:jc w:val="both"/>
        <w:rPr>
          <w:rFonts w:cs="Times New Roman"/>
        </w:rPr>
      </w:pPr>
    </w:p>
    <w:p w:rsidR="00FE71BE" w:rsidRPr="00FE71BE" w:rsidRDefault="00FE71BE" w:rsidP="004D2167">
      <w:pPr>
        <w:pStyle w:val="Lijstalinea"/>
        <w:numPr>
          <w:ilvl w:val="0"/>
          <w:numId w:val="2"/>
        </w:numPr>
        <w:suppressAutoHyphens/>
        <w:spacing w:line="240" w:lineRule="auto"/>
        <w:ind w:left="284" w:hanging="284"/>
        <w:jc w:val="both"/>
        <w:rPr>
          <w:b/>
        </w:rPr>
      </w:pPr>
      <w:r w:rsidRPr="00FE71BE">
        <w:rPr>
          <w:b/>
        </w:rPr>
        <w:t>Waardering SROI-invulling</w:t>
      </w:r>
    </w:p>
    <w:p w:rsidR="00FE71BE" w:rsidRPr="00FE71BE" w:rsidRDefault="00FE71BE" w:rsidP="00E01D10">
      <w:pPr>
        <w:spacing w:line="240" w:lineRule="auto"/>
        <w:jc w:val="both"/>
        <w:rPr>
          <w:rFonts w:eastAsia="Times New Roman" w:cs="Times New Roman"/>
          <w:lang w:eastAsia="ar-SA"/>
        </w:rPr>
      </w:pPr>
      <w:r w:rsidRPr="00FE71BE">
        <w:rPr>
          <w:rFonts w:eastAsia="Times New Roman" w:cs="Times New Roman"/>
          <w:lang w:eastAsia="ar-SA"/>
        </w:rPr>
        <w:t xml:space="preserve">De waardering van de SROI-invulling </w:t>
      </w:r>
      <w:r w:rsidR="00A6271D">
        <w:rPr>
          <w:rFonts w:eastAsia="Times New Roman" w:cs="Times New Roman"/>
          <w:lang w:eastAsia="ar-SA"/>
        </w:rPr>
        <w:t>is</w:t>
      </w:r>
      <w:r w:rsidRPr="00FE71BE">
        <w:rPr>
          <w:rFonts w:eastAsia="Times New Roman" w:cs="Times New Roman"/>
          <w:lang w:eastAsia="ar-SA"/>
        </w:rPr>
        <w:t xml:space="preserve"> op basis </w:t>
      </w:r>
      <w:r w:rsidR="008A1153">
        <w:rPr>
          <w:rFonts w:eastAsia="Times New Roman" w:cs="Times New Roman"/>
          <w:lang w:eastAsia="ar-SA"/>
        </w:rPr>
        <w:t xml:space="preserve">van </w:t>
      </w:r>
      <w:r w:rsidR="00A6271D">
        <w:rPr>
          <w:rFonts w:eastAsia="Times New Roman" w:cs="Times New Roman"/>
          <w:lang w:eastAsia="ar-SA"/>
        </w:rPr>
        <w:t>d</w:t>
      </w:r>
      <w:r w:rsidRPr="00FE71BE">
        <w:rPr>
          <w:rFonts w:eastAsia="Times New Roman" w:cs="Times New Roman"/>
          <w:lang w:eastAsia="ar-SA"/>
        </w:rPr>
        <w:t>e bouwblokken</w:t>
      </w:r>
      <w:r w:rsidR="000E2443">
        <w:rPr>
          <w:rFonts w:eastAsia="Times New Roman" w:cs="Times New Roman"/>
          <w:lang w:eastAsia="ar-SA"/>
        </w:rPr>
        <w:t>-</w:t>
      </w:r>
      <w:r w:rsidRPr="00FE71BE">
        <w:rPr>
          <w:rFonts w:eastAsia="Times New Roman" w:cs="Times New Roman"/>
          <w:lang w:eastAsia="ar-SA"/>
        </w:rPr>
        <w:t>methode.</w:t>
      </w:r>
      <w:r w:rsidR="005A45C6" w:rsidRPr="005A45C6">
        <w:rPr>
          <w:rFonts w:eastAsia="Times New Roman" w:cs="Times New Roman"/>
          <w:lang w:eastAsia="ar-SA"/>
        </w:rPr>
        <w:t xml:space="preserve"> </w:t>
      </w:r>
      <w:r w:rsidRPr="00FE71BE">
        <w:rPr>
          <w:rFonts w:eastAsia="Times New Roman" w:cs="Times New Roman"/>
          <w:lang w:eastAsia="ar-SA"/>
        </w:rPr>
        <w:t xml:space="preserve">De bouwblokkenmethode is een model voor de waardering van de SROI-invulling, dat landelijk steeds meer gebruikt wordt. Elke beschreven SROI-invulling vertegenwoordigt een vaste, transparante waarde uitgedrukt in euro’s, waardoor de contractpartner kan stapelen tot het gewenste bedrag. </w:t>
      </w:r>
    </w:p>
    <w:p w:rsidR="00FE71BE" w:rsidRPr="00FE71BE" w:rsidRDefault="00FE71BE" w:rsidP="00E01D10">
      <w:pPr>
        <w:spacing w:line="240" w:lineRule="auto"/>
        <w:jc w:val="both"/>
        <w:rPr>
          <w:rFonts w:eastAsia="Times New Roman" w:cs="Times New Roman"/>
          <w:lang w:eastAsia="ar-SA"/>
        </w:rPr>
      </w:pPr>
    </w:p>
    <w:p w:rsidR="00FE71BE" w:rsidRPr="00FE71BE" w:rsidRDefault="00FE71BE" w:rsidP="00E01D10">
      <w:pPr>
        <w:spacing w:line="240" w:lineRule="auto"/>
        <w:jc w:val="both"/>
        <w:rPr>
          <w:rFonts w:eastAsia="Times New Roman" w:cs="Times New Roman"/>
          <w:lang w:eastAsia="ar-SA"/>
        </w:rPr>
      </w:pPr>
      <w:r w:rsidRPr="00FE71BE">
        <w:rPr>
          <w:rFonts w:eastAsia="Times New Roman" w:cs="Times New Roman"/>
          <w:lang w:eastAsia="ar-SA"/>
        </w:rPr>
        <w:t>De waardes van de bouwblokken zijn beleidsmatig gebaseerd op de afstand van de arbeidsmarkt van de ingezette kandidaat</w:t>
      </w:r>
      <w:r w:rsidR="00E53A58">
        <w:rPr>
          <w:rFonts w:eastAsia="Times New Roman" w:cs="Times New Roman"/>
          <w:lang w:eastAsia="ar-SA"/>
        </w:rPr>
        <w:t xml:space="preserve"> en de</w:t>
      </w:r>
      <w:r w:rsidRPr="00FE71BE">
        <w:rPr>
          <w:rFonts w:eastAsia="Times New Roman" w:cs="Times New Roman"/>
          <w:lang w:eastAsia="ar-SA"/>
        </w:rPr>
        <w:t xml:space="preserve"> gemiddelde inzet bij de betreffende SROI-invulling. Aan de hand van de ontwikkelingen op de arbeidsmarkt kunnen de waardes aangepast worden om het behalen van specifieke doelstellingen of het inzetten van aandacht doelgroepen te stimuleren. </w:t>
      </w:r>
    </w:p>
    <w:p w:rsidR="00FE71BE" w:rsidRPr="00FE71BE" w:rsidRDefault="00FE71BE" w:rsidP="00E01D10">
      <w:pPr>
        <w:spacing w:line="240" w:lineRule="auto"/>
        <w:jc w:val="both"/>
        <w:rPr>
          <w:rFonts w:cs="Times New Roman"/>
        </w:rPr>
      </w:pPr>
    </w:p>
    <w:p w:rsidR="00FE71BE" w:rsidRPr="00FE71BE" w:rsidRDefault="00FE71BE" w:rsidP="004D2167">
      <w:pPr>
        <w:pStyle w:val="Lijstalinea"/>
        <w:numPr>
          <w:ilvl w:val="0"/>
          <w:numId w:val="2"/>
        </w:numPr>
        <w:suppressAutoHyphens/>
        <w:spacing w:line="240" w:lineRule="auto"/>
        <w:ind w:left="284" w:hanging="284"/>
        <w:jc w:val="both"/>
        <w:rPr>
          <w:b/>
        </w:rPr>
      </w:pPr>
      <w:r w:rsidRPr="00FE71BE">
        <w:rPr>
          <w:b/>
        </w:rPr>
        <w:t>Certificering Prestatieladder Sociaal Ondernemen PSO</w:t>
      </w:r>
    </w:p>
    <w:p w:rsidR="00FE71BE" w:rsidRPr="00FE71BE" w:rsidRDefault="00FE71BE" w:rsidP="00E01D10">
      <w:pPr>
        <w:spacing w:line="240" w:lineRule="auto"/>
        <w:jc w:val="both"/>
        <w:rPr>
          <w:rFonts w:eastAsia="Times New Roman" w:cs="Times New Roman"/>
          <w:lang w:eastAsia="ar-SA"/>
        </w:rPr>
      </w:pPr>
      <w:r w:rsidRPr="00FE71BE">
        <w:rPr>
          <w:rFonts w:eastAsia="Times New Roman" w:cs="Times New Roman"/>
          <w:lang w:eastAsia="ar-SA"/>
        </w:rPr>
        <w:t xml:space="preserve">Om meer duurzame inzet te bevorderen, is het van belang om te erkennen wat bedrijven al doen aan de inzet van kwetsbare groepen. Een hulpmiddel hiervoor is de Prestatieladder Socialer Ondernemen (PSO). De (PSO) is een landelijk meetinstrument, ontwikkeld door TNO in samenwerking met bedrijven van verschillende sectoren, en is uitgegroeid tot een landelijke norm voor socialer </w:t>
      </w:r>
      <w:r w:rsidRPr="00FE71BE">
        <w:rPr>
          <w:rFonts w:eastAsia="Times New Roman" w:cs="Times New Roman"/>
          <w:lang w:eastAsia="ar-SA"/>
        </w:rPr>
        <w:lastRenderedPageBreak/>
        <w:t>ondernemen. Het meet de bijdrage(n) van bedrijven aan werkgelegenheid voor mensen met een kwetsbare arbeidsmarktpositie, door te controleren of personen met een afstand tot de arbeidsmarkt duurzaam en op een kwalitatief goede wijze integreren binnen het bedrijf.</w:t>
      </w:r>
    </w:p>
    <w:p w:rsidR="00FE71BE" w:rsidRPr="00FE71BE" w:rsidRDefault="00FE71BE" w:rsidP="00E01D10">
      <w:pPr>
        <w:spacing w:line="240" w:lineRule="auto"/>
        <w:jc w:val="both"/>
        <w:rPr>
          <w:rFonts w:eastAsia="Times New Roman" w:cs="Times New Roman"/>
          <w:lang w:eastAsia="ar-SA"/>
        </w:rPr>
      </w:pPr>
    </w:p>
    <w:p w:rsidR="00FE71BE" w:rsidRPr="00FE71BE" w:rsidRDefault="00FE71BE" w:rsidP="00E01D10">
      <w:pPr>
        <w:spacing w:line="240" w:lineRule="auto"/>
        <w:jc w:val="both"/>
        <w:rPr>
          <w:rFonts w:eastAsia="Times New Roman" w:cs="Times New Roman"/>
          <w:lang w:eastAsia="ar-SA"/>
        </w:rPr>
      </w:pPr>
      <w:r w:rsidRPr="00FE71BE">
        <w:rPr>
          <w:rFonts w:eastAsia="Times New Roman" w:cs="Times New Roman"/>
          <w:lang w:eastAsia="ar-SA"/>
        </w:rPr>
        <w:t>Een PSO-keurmerk of gelijkwaardige certificering kan toegepast worden als een vorm van SROI-invulling. Contractpartners hebben de keuze om hun SROI-verplichting deels aan te vullen middels een aantoonbaar PSO-keurmerk. Het toepassen van PSO kan de duurzame investering in de doelgroep van SROI stimuleren en de neveneffecten van SROI, verdringing en draaideur, voorkomen.</w:t>
      </w:r>
    </w:p>
    <w:p w:rsidR="00FE71BE" w:rsidRPr="00FE71BE" w:rsidRDefault="00FE71BE" w:rsidP="00E01D10">
      <w:pPr>
        <w:spacing w:line="240" w:lineRule="auto"/>
        <w:jc w:val="both"/>
        <w:rPr>
          <w:rFonts w:eastAsia="Times New Roman" w:cs="Times New Roman"/>
          <w:lang w:eastAsia="ar-SA"/>
        </w:rPr>
      </w:pPr>
    </w:p>
    <w:p w:rsidR="00FE71BE" w:rsidRPr="00FE71BE" w:rsidRDefault="00FE71BE" w:rsidP="004D2167">
      <w:pPr>
        <w:pStyle w:val="Lijstalinea"/>
        <w:numPr>
          <w:ilvl w:val="0"/>
          <w:numId w:val="2"/>
        </w:numPr>
        <w:suppressAutoHyphens/>
        <w:spacing w:line="240" w:lineRule="auto"/>
        <w:ind w:left="284" w:hanging="284"/>
        <w:jc w:val="both"/>
        <w:rPr>
          <w:b/>
        </w:rPr>
      </w:pPr>
      <w:r w:rsidRPr="00FE71BE">
        <w:rPr>
          <w:b/>
        </w:rPr>
        <w:t>Boeteregeling SROI</w:t>
      </w:r>
    </w:p>
    <w:p w:rsidR="00FE71BE" w:rsidRDefault="00FE71BE" w:rsidP="00E01D10">
      <w:pPr>
        <w:jc w:val="both"/>
        <w:rPr>
          <w:rFonts w:eastAsia="Times New Roman" w:cs="Times New Roman"/>
          <w:lang w:eastAsia="ar-SA"/>
        </w:rPr>
      </w:pPr>
      <w:r w:rsidRPr="00FE71BE">
        <w:rPr>
          <w:rFonts w:eastAsia="Times New Roman" w:cs="Times New Roman"/>
          <w:lang w:eastAsia="ar-SA"/>
        </w:rPr>
        <w:t>Mocht de realisatie van SROI achter blijven, dan tr</w:t>
      </w:r>
      <w:r w:rsidR="00A6308C">
        <w:rPr>
          <w:rFonts w:eastAsia="Times New Roman" w:cs="Times New Roman"/>
          <w:lang w:eastAsia="ar-SA"/>
        </w:rPr>
        <w:t>e</w:t>
      </w:r>
      <w:r w:rsidRPr="00FE71BE">
        <w:rPr>
          <w:rFonts w:eastAsia="Times New Roman" w:cs="Times New Roman"/>
          <w:lang w:eastAsia="ar-SA"/>
        </w:rPr>
        <w:t>ed</w:t>
      </w:r>
      <w:r w:rsidR="00A6308C">
        <w:rPr>
          <w:rFonts w:eastAsia="Times New Roman" w:cs="Times New Roman"/>
          <w:lang w:eastAsia="ar-SA"/>
        </w:rPr>
        <w:t xml:space="preserve">t de gemeente </w:t>
      </w:r>
      <w:r w:rsidRPr="00FE71BE">
        <w:rPr>
          <w:rFonts w:eastAsia="Times New Roman" w:cs="Times New Roman"/>
          <w:lang w:eastAsia="ar-SA"/>
        </w:rPr>
        <w:t xml:space="preserve">(account- en contractmanager) vroegtijdig in overleg met de betreffende contractpartner om </w:t>
      </w:r>
      <w:r w:rsidR="008A1153">
        <w:rPr>
          <w:rFonts w:eastAsia="Times New Roman" w:cs="Times New Roman"/>
          <w:lang w:eastAsia="ar-SA"/>
        </w:rPr>
        <w:t xml:space="preserve">een </w:t>
      </w:r>
      <w:r w:rsidRPr="00FE71BE">
        <w:rPr>
          <w:rFonts w:eastAsia="Times New Roman" w:cs="Times New Roman"/>
          <w:lang w:eastAsia="ar-SA"/>
        </w:rPr>
        <w:t xml:space="preserve">oplossing te vinden. </w:t>
      </w:r>
      <w:r w:rsidR="00A6308C">
        <w:t>Met de re-integratie partners wordt ondersteuning geboden om toch aan de SROI-eis te voldoen. Het vold</w:t>
      </w:r>
      <w:r w:rsidR="00A6308C" w:rsidRPr="00BF2850">
        <w:t>oe</w:t>
      </w:r>
      <w:r w:rsidR="00A6308C">
        <w:t>n aan de SROI-eis blijft echter de verantwoordelijkheid van de contractpartner</w:t>
      </w:r>
      <w:r w:rsidRPr="00FE71BE">
        <w:rPr>
          <w:rFonts w:eastAsia="Times New Roman" w:cs="Times New Roman"/>
          <w:lang w:eastAsia="ar-SA"/>
        </w:rPr>
        <w:t>. Lukt dat uiteindelijk niet, dan beslist de account- en contractmanager om wel of niet een boete, ter hoogte van de niet gerealiseerde SROI-waarde, op te leggen. Een bepalende factor voor het beboeten of niet is de houding en het gedrag van de contractpartner. De boete wordt niet opgelegd indien de contractpartner voldoende inspanning heeft geleverd en hem niets te verwijten valt bij het niet vold</w:t>
      </w:r>
      <w:r w:rsidR="008A1153">
        <w:rPr>
          <w:rFonts w:eastAsia="Times New Roman" w:cs="Times New Roman"/>
          <w:lang w:eastAsia="ar-SA"/>
        </w:rPr>
        <w:t>oen</w:t>
      </w:r>
      <w:r w:rsidRPr="00FE71BE">
        <w:rPr>
          <w:rFonts w:eastAsia="Times New Roman" w:cs="Times New Roman"/>
          <w:lang w:eastAsia="ar-SA"/>
        </w:rPr>
        <w:t xml:space="preserve"> aan de SROI-eis. </w:t>
      </w:r>
    </w:p>
    <w:p w:rsidR="00E91B52" w:rsidRPr="00FE71BE" w:rsidRDefault="00E91B52" w:rsidP="00E01D10">
      <w:pPr>
        <w:jc w:val="both"/>
        <w:rPr>
          <w:rFonts w:eastAsia="Times New Roman" w:cs="Times New Roman"/>
          <w:lang w:eastAsia="ar-SA"/>
        </w:rPr>
      </w:pPr>
    </w:p>
    <w:p w:rsidR="00FE71BE" w:rsidRPr="00FE71BE" w:rsidRDefault="00FE71BE" w:rsidP="004D2167">
      <w:pPr>
        <w:pStyle w:val="Lijstalinea"/>
        <w:numPr>
          <w:ilvl w:val="0"/>
          <w:numId w:val="2"/>
        </w:numPr>
        <w:suppressAutoHyphens/>
        <w:spacing w:line="240" w:lineRule="auto"/>
        <w:ind w:left="284" w:hanging="284"/>
        <w:jc w:val="both"/>
        <w:rPr>
          <w:b/>
        </w:rPr>
      </w:pPr>
      <w:r w:rsidRPr="00FE71BE">
        <w:rPr>
          <w:b/>
        </w:rPr>
        <w:t>Partners</w:t>
      </w:r>
    </w:p>
    <w:p w:rsidR="00FE71BE" w:rsidRPr="00FE71BE" w:rsidRDefault="00FE71BE" w:rsidP="00E01D10">
      <w:pPr>
        <w:spacing w:line="240" w:lineRule="auto"/>
        <w:jc w:val="both"/>
        <w:rPr>
          <w:rFonts w:eastAsia="Times New Roman" w:cs="Times New Roman"/>
          <w:lang w:eastAsia="ar-SA"/>
        </w:rPr>
      </w:pPr>
      <w:r w:rsidRPr="00FE71BE">
        <w:rPr>
          <w:rFonts w:eastAsia="Times New Roman" w:cs="Times New Roman"/>
          <w:lang w:eastAsia="ar-SA"/>
        </w:rPr>
        <w:t>De gemeente en UWV hebben afgesproken de dienstverlening aan werkgevers te optimaliseren. UWV en onze re-integratiepartners zijn gezamenlijk het aanspreekpunt voor werkgevers in het werkgeversservicepunt Zuid</w:t>
      </w:r>
      <w:r w:rsidR="008A1153">
        <w:rPr>
          <w:rFonts w:eastAsia="Times New Roman" w:cs="Times New Roman"/>
          <w:lang w:eastAsia="ar-SA"/>
        </w:rPr>
        <w:t>-</w:t>
      </w:r>
      <w:r w:rsidRPr="00FE71BE">
        <w:rPr>
          <w:rFonts w:eastAsia="Times New Roman" w:cs="Times New Roman"/>
          <w:lang w:eastAsia="ar-SA"/>
        </w:rPr>
        <w:t xml:space="preserve">Kennemerland &amp; IJmond. </w:t>
      </w:r>
      <w:bookmarkStart w:id="1" w:name="_GoBack"/>
      <w:r w:rsidRPr="00FE71BE">
        <w:rPr>
          <w:rFonts w:eastAsia="Times New Roman" w:cs="Times New Roman"/>
          <w:lang w:eastAsia="ar-SA"/>
        </w:rPr>
        <w:t xml:space="preserve">De </w:t>
      </w:r>
      <w:bookmarkEnd w:id="1"/>
      <w:r w:rsidRPr="00FE71BE">
        <w:rPr>
          <w:rFonts w:eastAsia="Times New Roman" w:cs="Times New Roman"/>
          <w:lang w:eastAsia="ar-SA"/>
        </w:rPr>
        <w:t xml:space="preserve">gemaakte afspraken richten zich op een laagdrempelige dienstverlening en een sluitende match tussen werkzoekenden en vacatures. Deze bundeling van krachten </w:t>
      </w:r>
      <w:r w:rsidR="008A1153">
        <w:rPr>
          <w:rFonts w:eastAsia="Times New Roman" w:cs="Times New Roman"/>
          <w:lang w:eastAsia="ar-SA"/>
        </w:rPr>
        <w:t>heeft</w:t>
      </w:r>
      <w:r w:rsidRPr="00FE71BE">
        <w:rPr>
          <w:rFonts w:eastAsia="Times New Roman" w:cs="Times New Roman"/>
          <w:lang w:eastAsia="ar-SA"/>
        </w:rPr>
        <w:t xml:space="preserve"> geleid tot de opening van het Leer/Werkplein. Een goede invulling van vacature-ruimte, de werving en selectie en matching van kandidaten en de begeleiding, zijn belangrijke succesfactoren voor de uitvoering van SROI. Onze re-integratiepartners gaan een sleutelrol spelen bij de arbeidsmatige invulling van SROI. </w:t>
      </w:r>
    </w:p>
    <w:p w:rsidR="00FE71BE" w:rsidRPr="00FE71BE" w:rsidRDefault="00FE71BE" w:rsidP="00E01D10">
      <w:pPr>
        <w:pStyle w:val="Lijstalinea"/>
        <w:numPr>
          <w:ilvl w:val="0"/>
          <w:numId w:val="0"/>
        </w:numPr>
        <w:ind w:left="227"/>
        <w:jc w:val="both"/>
        <w:rPr>
          <w:b/>
        </w:rPr>
      </w:pPr>
    </w:p>
    <w:p w:rsidR="00FE71BE" w:rsidRPr="00FE71BE" w:rsidRDefault="00FE71BE" w:rsidP="004D2167">
      <w:pPr>
        <w:pStyle w:val="Lijstalinea"/>
        <w:numPr>
          <w:ilvl w:val="0"/>
          <w:numId w:val="2"/>
        </w:numPr>
        <w:suppressAutoHyphens/>
        <w:spacing w:line="240" w:lineRule="auto"/>
        <w:ind w:left="284" w:hanging="284"/>
        <w:jc w:val="both"/>
        <w:rPr>
          <w:b/>
        </w:rPr>
      </w:pPr>
      <w:r w:rsidRPr="00FE71BE">
        <w:rPr>
          <w:b/>
        </w:rPr>
        <w:t>Organisatie</w:t>
      </w:r>
    </w:p>
    <w:p w:rsidR="00FE71BE" w:rsidRPr="00FE71BE" w:rsidRDefault="00FE71BE" w:rsidP="00E01D10">
      <w:pPr>
        <w:spacing w:line="240" w:lineRule="auto"/>
        <w:jc w:val="both"/>
        <w:rPr>
          <w:rFonts w:eastAsia="Times New Roman" w:cs="Times New Roman"/>
          <w:lang w:eastAsia="ar-SA"/>
        </w:rPr>
      </w:pPr>
      <w:r w:rsidRPr="00FE71BE">
        <w:rPr>
          <w:rFonts w:eastAsia="Times New Roman" w:cs="Times New Roman"/>
          <w:lang w:eastAsia="ar-SA"/>
        </w:rPr>
        <w:t>Het beleid, de coördinatie en het gemeentelijk aanspreekpunt van SROI ligt bij ID.  De taken van de coördinerend SROI accounthouder zijn:</w:t>
      </w:r>
    </w:p>
    <w:p w:rsidR="00FE71BE" w:rsidRPr="00503B20" w:rsidRDefault="00967E47" w:rsidP="004D2167">
      <w:pPr>
        <w:pStyle w:val="Lijstalinea"/>
        <w:numPr>
          <w:ilvl w:val="0"/>
          <w:numId w:val="7"/>
        </w:numPr>
        <w:suppressAutoHyphens/>
        <w:spacing w:line="240" w:lineRule="auto"/>
        <w:ind w:left="567" w:hanging="425"/>
        <w:jc w:val="both"/>
      </w:pPr>
      <w:r>
        <w:t xml:space="preserve"> </w:t>
      </w:r>
      <w:r w:rsidR="00FE71BE" w:rsidRPr="00503B20">
        <w:t>Ontwikkelen van een uitvoerbaar SROI-beleid;</w:t>
      </w:r>
    </w:p>
    <w:p w:rsidR="00FE71BE" w:rsidRPr="00503B20" w:rsidRDefault="00967E47" w:rsidP="004D2167">
      <w:pPr>
        <w:pStyle w:val="Lijstalinea"/>
        <w:numPr>
          <w:ilvl w:val="0"/>
          <w:numId w:val="7"/>
        </w:numPr>
        <w:suppressAutoHyphens/>
        <w:spacing w:line="240" w:lineRule="auto"/>
        <w:ind w:left="567" w:hanging="425"/>
        <w:jc w:val="both"/>
      </w:pPr>
      <w:r>
        <w:t xml:space="preserve"> </w:t>
      </w:r>
      <w:r w:rsidR="00FE71BE" w:rsidRPr="00503B20">
        <w:t>Bewaken van de voortgang van het proces en het toezien op de naleving van SROI bij de aanbestedingen van alle afdelingen;</w:t>
      </w:r>
    </w:p>
    <w:p w:rsidR="00FE71BE" w:rsidRPr="00503B20" w:rsidRDefault="00967E47" w:rsidP="004D2167">
      <w:pPr>
        <w:pStyle w:val="Lijstalinea"/>
        <w:numPr>
          <w:ilvl w:val="0"/>
          <w:numId w:val="7"/>
        </w:numPr>
        <w:suppressAutoHyphens/>
        <w:spacing w:line="240" w:lineRule="auto"/>
        <w:ind w:left="567" w:hanging="425"/>
        <w:jc w:val="both"/>
      </w:pPr>
      <w:r>
        <w:t xml:space="preserve"> </w:t>
      </w:r>
      <w:r w:rsidR="00FE71BE" w:rsidRPr="00503B20">
        <w:t>Adviseren, coördineren en faciliteren intern en extern;</w:t>
      </w:r>
    </w:p>
    <w:p w:rsidR="00FE71BE" w:rsidRPr="00503B20" w:rsidRDefault="00967E47" w:rsidP="004D2167">
      <w:pPr>
        <w:pStyle w:val="Lijstalinea"/>
        <w:numPr>
          <w:ilvl w:val="0"/>
          <w:numId w:val="7"/>
        </w:numPr>
        <w:suppressAutoHyphens/>
        <w:spacing w:line="240" w:lineRule="auto"/>
        <w:ind w:left="567" w:hanging="425"/>
        <w:jc w:val="both"/>
      </w:pPr>
      <w:r>
        <w:t xml:space="preserve"> </w:t>
      </w:r>
      <w:r w:rsidR="00FE71BE" w:rsidRPr="00503B20">
        <w:t>Relatiebeheer en afstemming met de regio en de maatschappelijke partners;</w:t>
      </w:r>
    </w:p>
    <w:p w:rsidR="00FE71BE" w:rsidRPr="00503B20" w:rsidRDefault="00967E47" w:rsidP="004D2167">
      <w:pPr>
        <w:pStyle w:val="Lijstalinea"/>
        <w:numPr>
          <w:ilvl w:val="0"/>
          <w:numId w:val="7"/>
        </w:numPr>
        <w:suppressAutoHyphens/>
        <w:spacing w:line="240" w:lineRule="auto"/>
        <w:ind w:left="567" w:hanging="425"/>
        <w:jc w:val="both"/>
      </w:pPr>
      <w:r>
        <w:t xml:space="preserve"> </w:t>
      </w:r>
      <w:r w:rsidR="00FE71BE" w:rsidRPr="00503B20">
        <w:t>Monitor</w:t>
      </w:r>
      <w:r w:rsidR="008A1153" w:rsidRPr="00503B20">
        <w:t>en</w:t>
      </w:r>
      <w:r w:rsidR="00FE71BE" w:rsidRPr="00503B20">
        <w:t>, terugkoppel</w:t>
      </w:r>
      <w:r w:rsidR="008A1153" w:rsidRPr="00503B20">
        <w:t>en</w:t>
      </w:r>
      <w:r w:rsidR="00FE71BE" w:rsidRPr="00503B20">
        <w:t xml:space="preserve"> en rapport</w:t>
      </w:r>
      <w:r w:rsidR="008A1153" w:rsidRPr="00503B20">
        <w:t>eren</w:t>
      </w:r>
      <w:r w:rsidR="00FE71BE" w:rsidRPr="00503B20">
        <w:t xml:space="preserve"> over de voortgang, resultaten van SROI aan Portefeuillehouder, College en Raad.</w:t>
      </w:r>
    </w:p>
    <w:p w:rsidR="00FE71BE" w:rsidRPr="00FE71BE" w:rsidRDefault="00FE71BE" w:rsidP="00E01D10">
      <w:pPr>
        <w:jc w:val="both"/>
        <w:rPr>
          <w:rFonts w:eastAsia="Times New Roman" w:cs="Times New Roman"/>
          <w:lang w:eastAsia="ar-SA"/>
        </w:rPr>
      </w:pPr>
      <w:r w:rsidRPr="00FE71BE">
        <w:rPr>
          <w:rFonts w:eastAsia="Times New Roman" w:cs="Times New Roman"/>
          <w:lang w:eastAsia="ar-SA"/>
        </w:rPr>
        <w:t xml:space="preserve">Per contract/subsidie is de contractmanager/accounthouder verantwoordelijk voor de realisatie van de vastgestelde SROI-eis en het tijdig rapporteren aan de coördinerend SROI accounthouder. </w:t>
      </w:r>
    </w:p>
    <w:p w:rsidR="00DE2C39" w:rsidRPr="00DE2C39" w:rsidRDefault="00DE2C39" w:rsidP="00E01D10">
      <w:pPr>
        <w:spacing w:after="160" w:line="259" w:lineRule="auto"/>
        <w:jc w:val="both"/>
      </w:pPr>
    </w:p>
    <w:sectPr w:rsidR="00DE2C39" w:rsidRPr="00DE2C39" w:rsidSect="007E073B">
      <w:headerReference w:type="even" r:id="rId9"/>
      <w:headerReference w:type="default" r:id="rId10"/>
      <w:footerReference w:type="even" r:id="rId11"/>
      <w:footerReference w:type="default" r:id="rId12"/>
      <w:headerReference w:type="first" r:id="rId13"/>
      <w:footerReference w:type="first" r:id="rId14"/>
      <w:pgSz w:w="11906" w:h="16838" w:code="9"/>
      <w:pgMar w:top="2892" w:right="1418" w:bottom="1418"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C00" w:rsidRDefault="00472C00" w:rsidP="00A900C1">
      <w:pPr>
        <w:spacing w:line="240" w:lineRule="auto"/>
      </w:pPr>
      <w:r>
        <w:separator/>
      </w:r>
    </w:p>
  </w:endnote>
  <w:endnote w:type="continuationSeparator" w:id="0">
    <w:p w:rsidR="00472C00" w:rsidRDefault="00472C00" w:rsidP="00A900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F64" w:rsidRDefault="00297F6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0"/>
      <w:gridCol w:w="4110"/>
      <w:gridCol w:w="560"/>
    </w:tblGrid>
    <w:tr w:rsidR="0022531C" w:rsidTr="001250BB">
      <w:tc>
        <w:tcPr>
          <w:tcW w:w="4390" w:type="dxa"/>
        </w:tcPr>
        <w:p w:rsidR="0022531C" w:rsidRDefault="0022531C" w:rsidP="00587B2B">
          <w:pPr>
            <w:pStyle w:val="Voettekst"/>
          </w:pPr>
        </w:p>
      </w:tc>
      <w:tc>
        <w:tcPr>
          <w:tcW w:w="4110" w:type="dxa"/>
        </w:tcPr>
        <w:p w:rsidR="0022531C" w:rsidRDefault="0022531C" w:rsidP="003004AB">
          <w:pPr>
            <w:pStyle w:val="Voettekst"/>
          </w:pPr>
        </w:p>
      </w:tc>
      <w:tc>
        <w:tcPr>
          <w:tcW w:w="560" w:type="dxa"/>
        </w:tcPr>
        <w:p w:rsidR="0022531C" w:rsidRPr="0022531C" w:rsidRDefault="0022531C" w:rsidP="0022531C">
          <w:pPr>
            <w:pStyle w:val="Voettekst"/>
            <w:jc w:val="right"/>
          </w:pPr>
          <w:r w:rsidRPr="0022531C">
            <w:rPr>
              <w:bCs/>
            </w:rPr>
            <w:fldChar w:fldCharType="begin"/>
          </w:r>
          <w:r w:rsidRPr="0022531C">
            <w:rPr>
              <w:bCs/>
            </w:rPr>
            <w:instrText>PAGE  \* Arabic  \* MERGEFORMAT</w:instrText>
          </w:r>
          <w:r w:rsidRPr="0022531C">
            <w:rPr>
              <w:bCs/>
            </w:rPr>
            <w:fldChar w:fldCharType="separate"/>
          </w:r>
          <w:r w:rsidR="005E01C8">
            <w:rPr>
              <w:bCs/>
              <w:noProof/>
            </w:rPr>
            <w:t>2</w:t>
          </w:r>
          <w:r w:rsidRPr="0022531C">
            <w:rPr>
              <w:bCs/>
            </w:rPr>
            <w:fldChar w:fldCharType="end"/>
          </w:r>
          <w:r w:rsidRPr="0022531C">
            <w:t>/</w:t>
          </w:r>
          <w:r w:rsidRPr="0022531C">
            <w:rPr>
              <w:bCs/>
            </w:rPr>
            <w:fldChar w:fldCharType="begin"/>
          </w:r>
          <w:r w:rsidRPr="0022531C">
            <w:rPr>
              <w:bCs/>
            </w:rPr>
            <w:instrText>NUMPAGES  \* Arabic  \* MERGEFORMAT</w:instrText>
          </w:r>
          <w:r w:rsidRPr="0022531C">
            <w:rPr>
              <w:bCs/>
            </w:rPr>
            <w:fldChar w:fldCharType="separate"/>
          </w:r>
          <w:r w:rsidR="005E01C8">
            <w:rPr>
              <w:bCs/>
              <w:noProof/>
            </w:rPr>
            <w:t>2</w:t>
          </w:r>
          <w:r w:rsidRPr="0022531C">
            <w:rPr>
              <w:bCs/>
            </w:rPr>
            <w:fldChar w:fldCharType="end"/>
          </w:r>
        </w:p>
      </w:tc>
    </w:tr>
  </w:tbl>
  <w:p w:rsidR="007E073B" w:rsidRDefault="007E073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0"/>
      <w:gridCol w:w="4110"/>
      <w:gridCol w:w="560"/>
    </w:tblGrid>
    <w:tr w:rsidR="007E073B" w:rsidTr="001250BB">
      <w:tc>
        <w:tcPr>
          <w:tcW w:w="4390" w:type="dxa"/>
        </w:tcPr>
        <w:p w:rsidR="007E073B" w:rsidRDefault="007E073B" w:rsidP="00632539">
          <w:pPr>
            <w:pStyle w:val="Voettekst"/>
          </w:pPr>
        </w:p>
      </w:tc>
      <w:tc>
        <w:tcPr>
          <w:tcW w:w="4110" w:type="dxa"/>
        </w:tcPr>
        <w:p w:rsidR="00632539" w:rsidRDefault="00632539">
          <w:pPr>
            <w:pStyle w:val="Voettekst"/>
          </w:pPr>
        </w:p>
      </w:tc>
      <w:tc>
        <w:tcPr>
          <w:tcW w:w="560" w:type="dxa"/>
        </w:tcPr>
        <w:p w:rsidR="007E073B" w:rsidRPr="0022531C" w:rsidRDefault="0022531C" w:rsidP="0022531C">
          <w:pPr>
            <w:pStyle w:val="Voettekst"/>
            <w:jc w:val="right"/>
          </w:pPr>
          <w:r w:rsidRPr="0022531C">
            <w:rPr>
              <w:bCs/>
            </w:rPr>
            <w:fldChar w:fldCharType="begin"/>
          </w:r>
          <w:r w:rsidRPr="0022531C">
            <w:rPr>
              <w:bCs/>
            </w:rPr>
            <w:instrText>PAGE  \* Arabic  \* MERGEFORMAT</w:instrText>
          </w:r>
          <w:r w:rsidRPr="0022531C">
            <w:rPr>
              <w:bCs/>
            </w:rPr>
            <w:fldChar w:fldCharType="separate"/>
          </w:r>
          <w:r w:rsidR="002D1916">
            <w:rPr>
              <w:bCs/>
              <w:noProof/>
            </w:rPr>
            <w:t>1</w:t>
          </w:r>
          <w:r w:rsidRPr="0022531C">
            <w:rPr>
              <w:bCs/>
            </w:rPr>
            <w:fldChar w:fldCharType="end"/>
          </w:r>
          <w:r w:rsidRPr="0022531C">
            <w:t>/</w:t>
          </w:r>
          <w:r w:rsidRPr="0022531C">
            <w:rPr>
              <w:bCs/>
            </w:rPr>
            <w:fldChar w:fldCharType="begin"/>
          </w:r>
          <w:r w:rsidRPr="0022531C">
            <w:rPr>
              <w:bCs/>
            </w:rPr>
            <w:instrText>NUMPAGES  \* Arabic  \* MERGEFORMAT</w:instrText>
          </w:r>
          <w:r w:rsidRPr="0022531C">
            <w:rPr>
              <w:bCs/>
            </w:rPr>
            <w:fldChar w:fldCharType="separate"/>
          </w:r>
          <w:r w:rsidR="002D1916">
            <w:rPr>
              <w:bCs/>
              <w:noProof/>
            </w:rPr>
            <w:t>1</w:t>
          </w:r>
          <w:r w:rsidRPr="0022531C">
            <w:rPr>
              <w:bCs/>
            </w:rPr>
            <w:fldChar w:fldCharType="end"/>
          </w:r>
        </w:p>
      </w:tc>
    </w:tr>
  </w:tbl>
  <w:p w:rsidR="007E073B" w:rsidRDefault="007E07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C00" w:rsidRDefault="00472C00" w:rsidP="00A900C1">
      <w:pPr>
        <w:spacing w:line="240" w:lineRule="auto"/>
      </w:pPr>
    </w:p>
  </w:footnote>
  <w:footnote w:type="continuationSeparator" w:id="0">
    <w:p w:rsidR="00472C00" w:rsidRDefault="00472C00" w:rsidP="00A900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F64" w:rsidRDefault="00297F6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0C1" w:rsidRDefault="00B67996">
    <w:pPr>
      <w:pStyle w:val="Koptekst"/>
    </w:pPr>
    <w:r>
      <w:rPr>
        <w:noProof/>
        <w:lang w:val="en-GB" w:eastAsia="en-GB"/>
      </w:rPr>
      <w:t xml:space="preserve"> </w:t>
    </w:r>
    <w:r w:rsidR="00D824C8">
      <w:rPr>
        <w:noProof/>
        <w:lang w:val="en-GB" w:eastAsia="en-GB"/>
      </w:rPr>
      <w:drawing>
        <wp:anchor distT="0" distB="0" distL="114300" distR="114300" simplePos="0" relativeHeight="251657728" behindDoc="1" locked="0" layoutInCell="1" allowOverlap="1">
          <wp:simplePos x="0" y="0"/>
          <wp:positionH relativeFrom="page">
            <wp:posOffset>327660</wp:posOffset>
          </wp:positionH>
          <wp:positionV relativeFrom="page">
            <wp:posOffset>504190</wp:posOffset>
          </wp:positionV>
          <wp:extent cx="457200" cy="741600"/>
          <wp:effectExtent l="0" t="0" r="0" b="0"/>
          <wp:wrapNone/>
          <wp:docPr id="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meentehaarlem_schild_rgb_kleur [Converted].emf"/>
                  <pic:cNvPicPr/>
                </pic:nvPicPr>
                <pic:blipFill>
                  <a:blip r:embed="rId1">
                    <a:extLst>
                      <a:ext uri="{28A0092B-C50C-407E-A947-70E740481C1C}">
                        <a14:useLocalDpi xmlns:a14="http://schemas.microsoft.com/office/drawing/2010/main" val="0"/>
                      </a:ext>
                    </a:extLst>
                  </a:blip>
                  <a:stretch>
                    <a:fillRect/>
                  </a:stretch>
                </pic:blipFill>
                <pic:spPr>
                  <a:xfrm>
                    <a:off x="0" y="0"/>
                    <a:ext cx="457200" cy="74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0C1" w:rsidRDefault="00AE2570" w:rsidP="00C431B6">
    <w:pPr>
      <w:pStyle w:val="Koptekst"/>
    </w:pPr>
    <w:r>
      <w:rPr>
        <w:noProof/>
        <w:lang w:val="en-GB" w:eastAsia="en-GB"/>
      </w:rPr>
      <w:drawing>
        <wp:anchor distT="0" distB="0" distL="114300" distR="114300" simplePos="0" relativeHeight="251656704" behindDoc="1" locked="0" layoutInCell="1" allowOverlap="1">
          <wp:simplePos x="0" y="0"/>
          <wp:positionH relativeFrom="page">
            <wp:posOffset>327660</wp:posOffset>
          </wp:positionH>
          <wp:positionV relativeFrom="page">
            <wp:posOffset>505660</wp:posOffset>
          </wp:positionV>
          <wp:extent cx="1857600" cy="741600"/>
          <wp:effectExtent l="0" t="0" r="0" b="0"/>
          <wp:wrapNone/>
          <wp:docPr id="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meentehaarlem_logo_rgb_kleur [Converted].emf"/>
                  <pic:cNvPicPr/>
                </pic:nvPicPr>
                <pic:blipFill>
                  <a:blip r:embed="rId1">
                    <a:extLst>
                      <a:ext uri="{28A0092B-C50C-407E-A947-70E740481C1C}">
                        <a14:useLocalDpi xmlns:a14="http://schemas.microsoft.com/office/drawing/2010/main" val="0"/>
                      </a:ext>
                    </a:extLst>
                  </a:blip>
                  <a:stretch>
                    <a:fillRect/>
                  </a:stretch>
                </pic:blipFill>
                <pic:spPr>
                  <a:xfrm>
                    <a:off x="0" y="0"/>
                    <a:ext cx="1857600" cy="74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07F9"/>
    <w:multiLevelType w:val="hybridMultilevel"/>
    <w:tmpl w:val="17FEC72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DE2F2A"/>
    <w:multiLevelType w:val="multilevel"/>
    <w:tmpl w:val="F32C6A38"/>
    <w:styleLink w:val="LijstalineaGemeenteHaarlem"/>
    <w:lvl w:ilvl="0">
      <w:start w:val="1"/>
      <w:numFmt w:val="bullet"/>
      <w:pStyle w:val="Lijstalinea"/>
      <w:lvlText w:val="•"/>
      <w:lvlJc w:val="left"/>
      <w:pPr>
        <w:ind w:left="227" w:hanging="227"/>
      </w:pPr>
      <w:rPr>
        <w:rFonts w:ascii="Calibri" w:hAnsi="Calibri" w:hint="default"/>
        <w:color w:val="auto"/>
      </w:rPr>
    </w:lvl>
    <w:lvl w:ilvl="1">
      <w:start w:val="1"/>
      <w:numFmt w:val="bullet"/>
      <w:lvlText w:val="•"/>
      <w:lvlJc w:val="left"/>
      <w:pPr>
        <w:ind w:left="454" w:hanging="227"/>
      </w:pPr>
      <w:rPr>
        <w:rFonts w:ascii="Calibri" w:hAnsi="Calibri" w:hint="default"/>
        <w:color w:val="auto"/>
      </w:rPr>
    </w:lvl>
    <w:lvl w:ilvl="2">
      <w:start w:val="1"/>
      <w:numFmt w:val="bullet"/>
      <w:lvlText w:val="•"/>
      <w:lvlJc w:val="left"/>
      <w:pPr>
        <w:ind w:left="681" w:hanging="227"/>
      </w:pPr>
      <w:rPr>
        <w:rFonts w:ascii="Calibri" w:hAnsi="Calibri" w:hint="default"/>
        <w:color w:val="auto"/>
      </w:rPr>
    </w:lvl>
    <w:lvl w:ilvl="3">
      <w:start w:val="1"/>
      <w:numFmt w:val="bullet"/>
      <w:lvlText w:val="•"/>
      <w:lvlJc w:val="left"/>
      <w:pPr>
        <w:ind w:left="908" w:hanging="227"/>
      </w:pPr>
      <w:rPr>
        <w:rFonts w:ascii="Calibri" w:hAnsi="Calibri" w:hint="default"/>
        <w:color w:val="auto"/>
      </w:rPr>
    </w:lvl>
    <w:lvl w:ilvl="4">
      <w:start w:val="1"/>
      <w:numFmt w:val="bullet"/>
      <w:lvlText w:val="•"/>
      <w:lvlJc w:val="left"/>
      <w:pPr>
        <w:ind w:left="1135" w:hanging="227"/>
      </w:pPr>
      <w:rPr>
        <w:rFonts w:ascii="Calibri" w:hAnsi="Calibri" w:hint="default"/>
        <w:color w:val="auto"/>
      </w:rPr>
    </w:lvl>
    <w:lvl w:ilvl="5">
      <w:start w:val="1"/>
      <w:numFmt w:val="bullet"/>
      <w:lvlText w:val="•"/>
      <w:lvlJc w:val="left"/>
      <w:pPr>
        <w:ind w:left="1362" w:hanging="227"/>
      </w:pPr>
      <w:rPr>
        <w:rFonts w:ascii="Calibri" w:hAnsi="Calibri" w:hint="default"/>
        <w:color w:val="auto"/>
      </w:rPr>
    </w:lvl>
    <w:lvl w:ilvl="6">
      <w:start w:val="1"/>
      <w:numFmt w:val="bullet"/>
      <w:lvlText w:val="•"/>
      <w:lvlJc w:val="left"/>
      <w:pPr>
        <w:ind w:left="1589" w:hanging="227"/>
      </w:pPr>
      <w:rPr>
        <w:rFonts w:ascii="Calibri" w:hAnsi="Calibri" w:hint="default"/>
        <w:color w:val="auto"/>
      </w:rPr>
    </w:lvl>
    <w:lvl w:ilvl="7">
      <w:start w:val="1"/>
      <w:numFmt w:val="bullet"/>
      <w:lvlText w:val="•"/>
      <w:lvlJc w:val="left"/>
      <w:pPr>
        <w:ind w:left="1816" w:hanging="227"/>
      </w:pPr>
      <w:rPr>
        <w:rFonts w:ascii="Calibri" w:hAnsi="Calibri" w:hint="default"/>
        <w:color w:val="auto"/>
      </w:rPr>
    </w:lvl>
    <w:lvl w:ilvl="8">
      <w:start w:val="1"/>
      <w:numFmt w:val="bullet"/>
      <w:lvlText w:val="•"/>
      <w:lvlJc w:val="left"/>
      <w:pPr>
        <w:ind w:left="2043" w:hanging="227"/>
      </w:pPr>
      <w:rPr>
        <w:rFonts w:ascii="Calibri" w:hAnsi="Calibri" w:hint="default"/>
        <w:color w:val="auto"/>
      </w:rPr>
    </w:lvl>
  </w:abstractNum>
  <w:abstractNum w:abstractNumId="2" w15:restartNumberingAfterBreak="0">
    <w:nsid w:val="339A5351"/>
    <w:multiLevelType w:val="hybridMultilevel"/>
    <w:tmpl w:val="D3F286C0"/>
    <w:lvl w:ilvl="0" w:tplc="8984ECCC">
      <w:start w:val="1"/>
      <w:numFmt w:val="decimal"/>
      <w:lvlText w:val="6.%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C484D0D"/>
    <w:multiLevelType w:val="hybridMultilevel"/>
    <w:tmpl w:val="6D3C31D4"/>
    <w:lvl w:ilvl="0" w:tplc="8DC2EC3C">
      <w:start w:val="1"/>
      <w:numFmt w:val="decimal"/>
      <w:lvlText w:val="3.%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177A3E"/>
    <w:multiLevelType w:val="hybridMultilevel"/>
    <w:tmpl w:val="DF90297C"/>
    <w:lvl w:ilvl="0" w:tplc="3DE04476">
      <w:start w:val="1"/>
      <w:numFmt w:val="decimal"/>
      <w:lvlText w:val="7.%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84B7FBC"/>
    <w:multiLevelType w:val="hybridMultilevel"/>
    <w:tmpl w:val="23B8A43A"/>
    <w:lvl w:ilvl="0" w:tplc="88E4FFFC">
      <w:start w:val="1"/>
      <w:numFmt w:val="decimal"/>
      <w:lvlText w:val="1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C0F4057"/>
    <w:multiLevelType w:val="multilevel"/>
    <w:tmpl w:val="0A0CBC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AFE3C97"/>
    <w:multiLevelType w:val="hybridMultilevel"/>
    <w:tmpl w:val="3904AD1C"/>
    <w:lvl w:ilvl="0" w:tplc="8774E032">
      <w:start w:val="1"/>
      <w:numFmt w:val="decimal"/>
      <w:lvlText w:val="4.%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7"/>
  </w:num>
  <w:num w:numId="7">
    <w:abstractNumId w:val="5"/>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6"/>
  </w:num>
  <w:num w:numId="2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6439A"/>
    <w:rsid w:val="00023DA6"/>
    <w:rsid w:val="000339DA"/>
    <w:rsid w:val="00065C5C"/>
    <w:rsid w:val="000825B5"/>
    <w:rsid w:val="00094B4B"/>
    <w:rsid w:val="000A01CB"/>
    <w:rsid w:val="000A5625"/>
    <w:rsid w:val="000D615D"/>
    <w:rsid w:val="000E2443"/>
    <w:rsid w:val="001250BB"/>
    <w:rsid w:val="001421C2"/>
    <w:rsid w:val="00162657"/>
    <w:rsid w:val="00165279"/>
    <w:rsid w:val="00190AC8"/>
    <w:rsid w:val="001B5A1E"/>
    <w:rsid w:val="001C0BAC"/>
    <w:rsid w:val="001C2D02"/>
    <w:rsid w:val="00205295"/>
    <w:rsid w:val="0022531C"/>
    <w:rsid w:val="00297F64"/>
    <w:rsid w:val="002A12B2"/>
    <w:rsid w:val="002C208A"/>
    <w:rsid w:val="002C2625"/>
    <w:rsid w:val="002D1916"/>
    <w:rsid w:val="002F1118"/>
    <w:rsid w:val="003004AB"/>
    <w:rsid w:val="003578E2"/>
    <w:rsid w:val="00381022"/>
    <w:rsid w:val="00382D54"/>
    <w:rsid w:val="0039624A"/>
    <w:rsid w:val="003B06D4"/>
    <w:rsid w:val="003B66CE"/>
    <w:rsid w:val="003D7C0D"/>
    <w:rsid w:val="003F385A"/>
    <w:rsid w:val="003F40CD"/>
    <w:rsid w:val="00407299"/>
    <w:rsid w:val="004109F9"/>
    <w:rsid w:val="00424DF3"/>
    <w:rsid w:val="00435D05"/>
    <w:rsid w:val="00466940"/>
    <w:rsid w:val="00472425"/>
    <w:rsid w:val="00472C00"/>
    <w:rsid w:val="00477990"/>
    <w:rsid w:val="004A5A6F"/>
    <w:rsid w:val="004B790F"/>
    <w:rsid w:val="004C318E"/>
    <w:rsid w:val="004C5140"/>
    <w:rsid w:val="004C548C"/>
    <w:rsid w:val="004C5CDC"/>
    <w:rsid w:val="004C7272"/>
    <w:rsid w:val="004D2167"/>
    <w:rsid w:val="004E0B2E"/>
    <w:rsid w:val="004F6451"/>
    <w:rsid w:val="00503B20"/>
    <w:rsid w:val="00517201"/>
    <w:rsid w:val="005323D5"/>
    <w:rsid w:val="005645B3"/>
    <w:rsid w:val="005671E0"/>
    <w:rsid w:val="00581C8F"/>
    <w:rsid w:val="00585E10"/>
    <w:rsid w:val="00587B2B"/>
    <w:rsid w:val="005A45C6"/>
    <w:rsid w:val="005D4B31"/>
    <w:rsid w:val="005E01C8"/>
    <w:rsid w:val="0061142B"/>
    <w:rsid w:val="00611814"/>
    <w:rsid w:val="00612C97"/>
    <w:rsid w:val="006141AC"/>
    <w:rsid w:val="00626C28"/>
    <w:rsid w:val="00632539"/>
    <w:rsid w:val="006370E9"/>
    <w:rsid w:val="006A2FA3"/>
    <w:rsid w:val="006C3B1C"/>
    <w:rsid w:val="006C62E0"/>
    <w:rsid w:val="00743270"/>
    <w:rsid w:val="0075167D"/>
    <w:rsid w:val="00761A3E"/>
    <w:rsid w:val="00763967"/>
    <w:rsid w:val="00773626"/>
    <w:rsid w:val="007753B2"/>
    <w:rsid w:val="007827F8"/>
    <w:rsid w:val="00783455"/>
    <w:rsid w:val="007C22AE"/>
    <w:rsid w:val="007C6A0E"/>
    <w:rsid w:val="007E073B"/>
    <w:rsid w:val="00806D64"/>
    <w:rsid w:val="0086439A"/>
    <w:rsid w:val="00870D7D"/>
    <w:rsid w:val="00873174"/>
    <w:rsid w:val="008955EA"/>
    <w:rsid w:val="008A1153"/>
    <w:rsid w:val="008C0642"/>
    <w:rsid w:val="008E4B3F"/>
    <w:rsid w:val="00917C82"/>
    <w:rsid w:val="009320EB"/>
    <w:rsid w:val="00945B83"/>
    <w:rsid w:val="0095044C"/>
    <w:rsid w:val="00967E47"/>
    <w:rsid w:val="009903FF"/>
    <w:rsid w:val="009A1634"/>
    <w:rsid w:val="009C6FDF"/>
    <w:rsid w:val="00A11111"/>
    <w:rsid w:val="00A577FF"/>
    <w:rsid w:val="00A6271D"/>
    <w:rsid w:val="00A6308C"/>
    <w:rsid w:val="00A675DD"/>
    <w:rsid w:val="00A71E38"/>
    <w:rsid w:val="00A845D2"/>
    <w:rsid w:val="00A900C1"/>
    <w:rsid w:val="00AB5DCD"/>
    <w:rsid w:val="00AC4693"/>
    <w:rsid w:val="00AE2570"/>
    <w:rsid w:val="00AF5E3E"/>
    <w:rsid w:val="00B04F29"/>
    <w:rsid w:val="00B67049"/>
    <w:rsid w:val="00B67996"/>
    <w:rsid w:val="00BA0417"/>
    <w:rsid w:val="00BA2F7C"/>
    <w:rsid w:val="00BE5F66"/>
    <w:rsid w:val="00C138D5"/>
    <w:rsid w:val="00C431B6"/>
    <w:rsid w:val="00C523D7"/>
    <w:rsid w:val="00C57375"/>
    <w:rsid w:val="00C75638"/>
    <w:rsid w:val="00C86CFA"/>
    <w:rsid w:val="00C8790A"/>
    <w:rsid w:val="00C9571E"/>
    <w:rsid w:val="00CA15EC"/>
    <w:rsid w:val="00CB42B0"/>
    <w:rsid w:val="00D245DE"/>
    <w:rsid w:val="00D347C4"/>
    <w:rsid w:val="00D47E25"/>
    <w:rsid w:val="00D8099C"/>
    <w:rsid w:val="00D824C8"/>
    <w:rsid w:val="00D93926"/>
    <w:rsid w:val="00D96230"/>
    <w:rsid w:val="00DB3A3C"/>
    <w:rsid w:val="00DC02BF"/>
    <w:rsid w:val="00DC2531"/>
    <w:rsid w:val="00DD5714"/>
    <w:rsid w:val="00DE2C39"/>
    <w:rsid w:val="00DE5D72"/>
    <w:rsid w:val="00E01D10"/>
    <w:rsid w:val="00E415F4"/>
    <w:rsid w:val="00E52EC6"/>
    <w:rsid w:val="00E53A58"/>
    <w:rsid w:val="00E82C4D"/>
    <w:rsid w:val="00E91B52"/>
    <w:rsid w:val="00EA1357"/>
    <w:rsid w:val="00EC2030"/>
    <w:rsid w:val="00EE0DF5"/>
    <w:rsid w:val="00F021E3"/>
    <w:rsid w:val="00F20684"/>
    <w:rsid w:val="00F20B36"/>
    <w:rsid w:val="00F2458B"/>
    <w:rsid w:val="00F9728C"/>
    <w:rsid w:val="00FB1178"/>
    <w:rsid w:val="00FE5326"/>
    <w:rsid w:val="00FE71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E1E88B-5AE6-428E-BFCF-6AFD8DAE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86CFA"/>
    <w:pPr>
      <w:spacing w:after="0" w:line="264" w:lineRule="auto"/>
    </w:pPr>
    <w:rPr>
      <w:sz w:val="22"/>
    </w:rPr>
  </w:style>
  <w:style w:type="paragraph" w:styleId="Kop1">
    <w:name w:val="heading 1"/>
    <w:basedOn w:val="Standaard"/>
    <w:next w:val="Standaard"/>
    <w:link w:val="Kop1Char"/>
    <w:uiPriority w:val="9"/>
    <w:rsid w:val="00DD5714"/>
    <w:pPr>
      <w:keepNext/>
      <w:keepLines/>
      <w:spacing w:before="240"/>
      <w:outlineLvl w:val="0"/>
    </w:pPr>
    <w:rPr>
      <w:rFonts w:ascii="Century Gothic" w:eastAsiaTheme="majorEastAsia" w:hAnsi="Century Gothic" w:cstheme="majorBidi"/>
      <w:b/>
      <w:sz w:val="27"/>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38D5"/>
    <w:pPr>
      <w:numPr>
        <w:numId w:val="1"/>
      </w:numPr>
      <w:contextualSpacing/>
    </w:pPr>
  </w:style>
  <w:style w:type="paragraph" w:styleId="Koptekst">
    <w:name w:val="header"/>
    <w:basedOn w:val="Standaard"/>
    <w:link w:val="KoptekstChar"/>
    <w:uiPriority w:val="99"/>
    <w:unhideWhenUsed/>
    <w:rsid w:val="0075167D"/>
    <w:pPr>
      <w:tabs>
        <w:tab w:val="center" w:pos="4536"/>
        <w:tab w:val="right" w:pos="9072"/>
      </w:tabs>
      <w:spacing w:line="240" w:lineRule="auto"/>
    </w:pPr>
    <w:rPr>
      <w:sz w:val="18"/>
    </w:rPr>
  </w:style>
  <w:style w:type="character" w:customStyle="1" w:styleId="KoptekstChar">
    <w:name w:val="Koptekst Char"/>
    <w:basedOn w:val="Standaardalinea-lettertype"/>
    <w:link w:val="Koptekst"/>
    <w:uiPriority w:val="99"/>
    <w:rsid w:val="0075167D"/>
    <w:rPr>
      <w:sz w:val="18"/>
    </w:rPr>
  </w:style>
  <w:style w:type="paragraph" w:styleId="Voettekst">
    <w:name w:val="footer"/>
    <w:basedOn w:val="Standaard"/>
    <w:link w:val="VoettekstChar"/>
    <w:uiPriority w:val="99"/>
    <w:unhideWhenUsed/>
    <w:rsid w:val="0075167D"/>
    <w:pPr>
      <w:tabs>
        <w:tab w:val="center" w:pos="4536"/>
        <w:tab w:val="right" w:pos="9072"/>
      </w:tabs>
      <w:spacing w:line="240" w:lineRule="auto"/>
    </w:pPr>
    <w:rPr>
      <w:sz w:val="18"/>
    </w:rPr>
  </w:style>
  <w:style w:type="character" w:customStyle="1" w:styleId="VoettekstChar">
    <w:name w:val="Voettekst Char"/>
    <w:basedOn w:val="Standaardalinea-lettertype"/>
    <w:link w:val="Voettekst"/>
    <w:uiPriority w:val="99"/>
    <w:rsid w:val="0075167D"/>
    <w:rPr>
      <w:sz w:val="18"/>
    </w:rPr>
  </w:style>
  <w:style w:type="table" w:styleId="Tabelraster">
    <w:name w:val="Table Grid"/>
    <w:basedOn w:val="Standaardtabel"/>
    <w:uiPriority w:val="39"/>
    <w:rsid w:val="007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E073B"/>
    <w:rPr>
      <w:color w:val="808080"/>
    </w:rPr>
  </w:style>
  <w:style w:type="paragraph" w:styleId="Ondertitel">
    <w:name w:val="Subtitle"/>
    <w:basedOn w:val="Standaard"/>
    <w:next w:val="Standaard"/>
    <w:link w:val="OndertitelChar"/>
    <w:uiPriority w:val="11"/>
    <w:rsid w:val="008E4B3F"/>
    <w:pPr>
      <w:numPr>
        <w:ilvl w:val="1"/>
      </w:numPr>
      <w:spacing w:after="160" w:line="252" w:lineRule="auto"/>
    </w:pPr>
    <w:rPr>
      <w:rFonts w:asciiTheme="minorHAnsi" w:eastAsiaTheme="minorEastAsia" w:hAnsiTheme="minorHAnsi"/>
      <w:szCs w:val="22"/>
    </w:rPr>
  </w:style>
  <w:style w:type="numbering" w:customStyle="1" w:styleId="LijstalineaGemeenteHaarlem">
    <w:name w:val="Lijstalinea Gemeente Haarlem"/>
    <w:uiPriority w:val="99"/>
    <w:rsid w:val="008C0642"/>
    <w:pPr>
      <w:numPr>
        <w:numId w:val="1"/>
      </w:numPr>
    </w:pPr>
  </w:style>
  <w:style w:type="character" w:customStyle="1" w:styleId="Kop1Char">
    <w:name w:val="Kop 1 Char"/>
    <w:basedOn w:val="Standaardalinea-lettertype"/>
    <w:link w:val="Kop1"/>
    <w:uiPriority w:val="9"/>
    <w:rsid w:val="00DD5714"/>
    <w:rPr>
      <w:rFonts w:ascii="Century Gothic" w:eastAsiaTheme="majorEastAsia" w:hAnsi="Century Gothic" w:cstheme="majorBidi"/>
      <w:b/>
      <w:sz w:val="27"/>
      <w:szCs w:val="32"/>
    </w:rPr>
  </w:style>
  <w:style w:type="paragraph" w:customStyle="1" w:styleId="Functie">
    <w:name w:val="Functie"/>
    <w:basedOn w:val="Standaard"/>
    <w:next w:val="Standaard"/>
    <w:uiPriority w:val="2"/>
    <w:qFormat/>
    <w:rsid w:val="00AB5DCD"/>
    <w:rPr>
      <w:i/>
    </w:rPr>
  </w:style>
  <w:style w:type="paragraph" w:styleId="Voetnoottekst">
    <w:name w:val="footnote text"/>
    <w:basedOn w:val="Standaard"/>
    <w:link w:val="VoetnoottekstChar"/>
    <w:uiPriority w:val="99"/>
    <w:unhideWhenUsed/>
    <w:rsid w:val="00BA2F7C"/>
    <w:pPr>
      <w:spacing w:line="240" w:lineRule="auto"/>
    </w:pPr>
    <w:rPr>
      <w:i/>
      <w:sz w:val="20"/>
    </w:rPr>
  </w:style>
  <w:style w:type="character" w:customStyle="1" w:styleId="VoetnoottekstChar">
    <w:name w:val="Voetnoottekst Char"/>
    <w:basedOn w:val="Standaardalinea-lettertype"/>
    <w:link w:val="Voetnoottekst"/>
    <w:uiPriority w:val="99"/>
    <w:rsid w:val="00BA2F7C"/>
    <w:rPr>
      <w:i/>
    </w:rPr>
  </w:style>
  <w:style w:type="character" w:styleId="Voetnootmarkering">
    <w:name w:val="footnote reference"/>
    <w:basedOn w:val="Standaardalinea-lettertype"/>
    <w:uiPriority w:val="99"/>
    <w:semiHidden/>
    <w:unhideWhenUsed/>
    <w:rsid w:val="004C5CDC"/>
    <w:rPr>
      <w:vertAlign w:val="superscript"/>
    </w:rPr>
  </w:style>
  <w:style w:type="paragraph" w:styleId="Citaat">
    <w:name w:val="Quote"/>
    <w:basedOn w:val="Standaard"/>
    <w:next w:val="Standaard"/>
    <w:link w:val="CitaatChar"/>
    <w:uiPriority w:val="29"/>
    <w:rsid w:val="00382D54"/>
    <w:rPr>
      <w:i/>
    </w:rPr>
  </w:style>
  <w:style w:type="character" w:customStyle="1" w:styleId="CitaatChar">
    <w:name w:val="Citaat Char"/>
    <w:basedOn w:val="Standaardalinea-lettertype"/>
    <w:link w:val="Citaat"/>
    <w:uiPriority w:val="29"/>
    <w:rsid w:val="00382D54"/>
    <w:rPr>
      <w:i/>
      <w:sz w:val="24"/>
    </w:rPr>
  </w:style>
  <w:style w:type="paragraph" w:styleId="Bijschrift">
    <w:name w:val="caption"/>
    <w:basedOn w:val="Standaard"/>
    <w:next w:val="Standaard"/>
    <w:uiPriority w:val="35"/>
    <w:unhideWhenUsed/>
    <w:rsid w:val="0061142B"/>
    <w:pPr>
      <w:spacing w:after="200" w:line="240" w:lineRule="auto"/>
    </w:pPr>
    <w:rPr>
      <w:i/>
      <w:iCs/>
      <w:color w:val="000000" w:themeColor="text1"/>
      <w:sz w:val="20"/>
      <w:szCs w:val="18"/>
    </w:rPr>
  </w:style>
  <w:style w:type="paragraph" w:styleId="Ballontekst">
    <w:name w:val="Balloon Text"/>
    <w:basedOn w:val="Standaard"/>
    <w:link w:val="BallontekstChar"/>
    <w:uiPriority w:val="99"/>
    <w:semiHidden/>
    <w:unhideWhenUsed/>
    <w:rsid w:val="00DC253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2531"/>
    <w:rPr>
      <w:rFonts w:ascii="Tahoma" w:hAnsi="Tahoma" w:cs="Tahoma"/>
      <w:sz w:val="16"/>
      <w:szCs w:val="16"/>
    </w:rPr>
  </w:style>
  <w:style w:type="table" w:customStyle="1" w:styleId="TabelGHGZ">
    <w:name w:val="Tabel GH/GZ"/>
    <w:basedOn w:val="Standaardtabel"/>
    <w:uiPriority w:val="99"/>
    <w:rsid w:val="004109F9"/>
    <w:pPr>
      <w:spacing w:after="0" w:line="252" w:lineRule="auto"/>
    </w:pPr>
    <w:rPr>
      <w:rFonts w:asciiTheme="minorHAnsi" w:hAnsiTheme="minorHAnsi"/>
    </w:rPr>
    <w:tblPr>
      <w:tblStyleRowBandSize w:val="1"/>
      <w:tblCellMar>
        <w:top w:w="28" w:type="dxa"/>
        <w:left w:w="57" w:type="dxa"/>
        <w:bottom w:w="28" w:type="dxa"/>
        <w:right w:w="57" w:type="dxa"/>
      </w:tblCellMar>
    </w:tblPr>
    <w:tblStylePr w:type="firstRow">
      <w:rPr>
        <w:b/>
      </w:rPr>
    </w:tblStylePr>
    <w:tblStylePr w:type="lastRow">
      <w:rPr>
        <w:b/>
      </w:rPr>
    </w:tblStylePr>
    <w:tblStylePr w:type="firstCol">
      <w:rPr>
        <w:b/>
      </w:rPr>
    </w:tblStylePr>
    <w:tblStylePr w:type="band1Horz">
      <w:tblPr/>
      <w:tcPr>
        <w:shd w:val="clear" w:color="auto" w:fill="D9D9D9"/>
      </w:tcPr>
    </w:tblStylePr>
  </w:style>
  <w:style w:type="paragraph" w:styleId="Titel">
    <w:name w:val="Title"/>
    <w:basedOn w:val="Standaard"/>
    <w:next w:val="Standaard"/>
    <w:link w:val="TitelChar"/>
    <w:uiPriority w:val="10"/>
    <w:rsid w:val="008E4B3F"/>
    <w:pPr>
      <w:framePr w:hSpace="181" w:wrap="around" w:vAnchor="page" w:hAnchor="margin" w:xAlign="right" w:y="976"/>
      <w:spacing w:after="40" w:line="228" w:lineRule="auto"/>
      <w:suppressOverlap/>
    </w:pPr>
    <w:rPr>
      <w:rFonts w:ascii="Century Gothic" w:hAnsi="Century Gothic"/>
      <w:sz w:val="34"/>
      <w:szCs w:val="34"/>
    </w:rPr>
  </w:style>
  <w:style w:type="character" w:customStyle="1" w:styleId="TitelChar">
    <w:name w:val="Titel Char"/>
    <w:basedOn w:val="Standaardalinea-lettertype"/>
    <w:link w:val="Titel"/>
    <w:uiPriority w:val="10"/>
    <w:rsid w:val="008E4B3F"/>
    <w:rPr>
      <w:rFonts w:ascii="Century Gothic" w:hAnsi="Century Gothic"/>
      <w:sz w:val="34"/>
      <w:szCs w:val="34"/>
    </w:rPr>
  </w:style>
  <w:style w:type="character" w:customStyle="1" w:styleId="OndertitelChar">
    <w:name w:val="Ondertitel Char"/>
    <w:basedOn w:val="Standaardalinea-lettertype"/>
    <w:link w:val="Ondertitel"/>
    <w:uiPriority w:val="11"/>
    <w:rsid w:val="008E4B3F"/>
    <w:rPr>
      <w:rFonts w:asciiTheme="minorHAnsi" w:eastAsiaTheme="minorEastAsia" w:hAnsiTheme="minorHAnsi"/>
      <w:sz w:val="22"/>
      <w:szCs w:val="22"/>
    </w:rPr>
  </w:style>
  <w:style w:type="paragraph" w:customStyle="1" w:styleId="Kenmerk-tekstjes">
    <w:name w:val="Kenmerk-tekstjes"/>
    <w:basedOn w:val="Standaard"/>
    <w:uiPriority w:val="2"/>
    <w:rsid w:val="000339DA"/>
    <w:pPr>
      <w:spacing w:line="228" w:lineRule="auto"/>
    </w:pPr>
    <w:rPr>
      <w:sz w:val="18"/>
      <w:szCs w:val="18"/>
    </w:rPr>
  </w:style>
  <w:style w:type="paragraph" w:customStyle="1" w:styleId="Tekstvet">
    <w:name w:val="Tekst vet"/>
    <w:basedOn w:val="Standaard"/>
    <w:uiPriority w:val="1"/>
    <w:qFormat/>
    <w:rsid w:val="00C86CFA"/>
    <w:rPr>
      <w:rFonts w:asciiTheme="minorHAnsi" w:hAnsiTheme="minorHAnsi"/>
      <w:b/>
    </w:rPr>
  </w:style>
  <w:style w:type="table" w:customStyle="1" w:styleId="Standaardtabel1">
    <w:name w:val="Standaardtabel1"/>
    <w:uiPriority w:val="99"/>
    <w:semiHidden/>
    <w:rsid w:val="006C62E0"/>
    <w:pPr>
      <w:spacing w:after="0" w:line="240" w:lineRule="auto"/>
    </w:pPr>
    <w:rPr>
      <w:rFonts w:ascii="Times New Roman" w:eastAsia="Times New Roman" w:hAnsi="Times New Roman" w:cs="Times New Roman"/>
      <w:lang w:eastAsia="nl-NL"/>
    </w:rPr>
    <w:tblPr>
      <w:tblCellMar>
        <w:top w:w="0" w:type="dxa"/>
        <w:left w:w="108" w:type="dxa"/>
        <w:bottom w:w="0" w:type="dxa"/>
        <w:right w:w="108" w:type="dxa"/>
      </w:tblCellMar>
    </w:tblPr>
  </w:style>
  <w:style w:type="character" w:styleId="Zwaar">
    <w:name w:val="Strong"/>
    <w:basedOn w:val="Standaardalinea-lettertype"/>
    <w:uiPriority w:val="22"/>
    <w:qFormat/>
    <w:rsid w:val="006C62E0"/>
    <w:rPr>
      <w:b/>
      <w:bCs/>
    </w:rPr>
  </w:style>
  <w:style w:type="character" w:styleId="Verwijzingopmerking">
    <w:name w:val="annotation reference"/>
    <w:basedOn w:val="Standaardalinea-lettertype"/>
    <w:uiPriority w:val="99"/>
    <w:semiHidden/>
    <w:unhideWhenUsed/>
    <w:rsid w:val="009A1634"/>
    <w:rPr>
      <w:sz w:val="16"/>
      <w:szCs w:val="16"/>
    </w:rPr>
  </w:style>
  <w:style w:type="paragraph" w:styleId="Tekstopmerking">
    <w:name w:val="annotation text"/>
    <w:basedOn w:val="Standaard"/>
    <w:link w:val="TekstopmerkingChar"/>
    <w:uiPriority w:val="99"/>
    <w:semiHidden/>
    <w:unhideWhenUsed/>
    <w:rsid w:val="009A1634"/>
    <w:pPr>
      <w:spacing w:line="240" w:lineRule="auto"/>
    </w:pPr>
    <w:rPr>
      <w:sz w:val="20"/>
    </w:rPr>
  </w:style>
  <w:style w:type="character" w:customStyle="1" w:styleId="TekstopmerkingChar">
    <w:name w:val="Tekst opmerking Char"/>
    <w:basedOn w:val="Standaardalinea-lettertype"/>
    <w:link w:val="Tekstopmerking"/>
    <w:uiPriority w:val="99"/>
    <w:semiHidden/>
    <w:rsid w:val="009A1634"/>
  </w:style>
  <w:style w:type="paragraph" w:styleId="Onderwerpvanopmerking">
    <w:name w:val="annotation subject"/>
    <w:basedOn w:val="Tekstopmerking"/>
    <w:next w:val="Tekstopmerking"/>
    <w:link w:val="OnderwerpvanopmerkingChar"/>
    <w:uiPriority w:val="99"/>
    <w:semiHidden/>
    <w:unhideWhenUsed/>
    <w:rsid w:val="009A1634"/>
    <w:rPr>
      <w:b/>
      <w:bCs/>
    </w:rPr>
  </w:style>
  <w:style w:type="character" w:customStyle="1" w:styleId="OnderwerpvanopmerkingChar">
    <w:name w:val="Onderwerp van opmerking Char"/>
    <w:basedOn w:val="TekstopmerkingChar"/>
    <w:link w:val="Onderwerpvanopmerking"/>
    <w:uiPriority w:val="99"/>
    <w:semiHidden/>
    <w:rsid w:val="009A1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78382">
      <w:bodyDiv w:val="1"/>
      <w:marLeft w:val="0"/>
      <w:marRight w:val="0"/>
      <w:marTop w:val="0"/>
      <w:marBottom w:val="0"/>
      <w:divBdr>
        <w:top w:val="none" w:sz="0" w:space="0" w:color="auto"/>
        <w:left w:val="none" w:sz="0" w:space="0" w:color="auto"/>
        <w:bottom w:val="none" w:sz="0" w:space="0" w:color="auto"/>
        <w:right w:val="none" w:sz="0" w:space="0" w:color="auto"/>
      </w:divBdr>
    </w:div>
    <w:div w:id="1576357793">
      <w:bodyDiv w:val="1"/>
      <w:marLeft w:val="0"/>
      <w:marRight w:val="0"/>
      <w:marTop w:val="0"/>
      <w:marBottom w:val="0"/>
      <w:divBdr>
        <w:top w:val="none" w:sz="0" w:space="0" w:color="auto"/>
        <w:left w:val="none" w:sz="0" w:space="0" w:color="auto"/>
        <w:bottom w:val="none" w:sz="0" w:space="0" w:color="auto"/>
        <w:right w:val="none" w:sz="0" w:space="0" w:color="auto"/>
      </w:divBdr>
    </w:div>
    <w:div w:id="212113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huisstijl\Templates%20Haarlem\GH%20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3D97FC200D4ACAABA64D54450E8EB2"/>
        <w:category>
          <w:name w:val="Algemeen"/>
          <w:gallery w:val="placeholder"/>
        </w:category>
        <w:types>
          <w:type w:val="bbPlcHdr"/>
        </w:types>
        <w:behaviors>
          <w:behavior w:val="content"/>
        </w:behaviors>
        <w:guid w:val="{162A3C2D-C624-4F3E-9163-F7D42BBC8E92}"/>
      </w:docPartPr>
      <w:docPartBody>
        <w:p w:rsidR="00505C1B" w:rsidRDefault="00D7091C">
          <w:pPr>
            <w:pStyle w:val="B13D97FC200D4ACAABA64D54450E8EB2"/>
          </w:pPr>
          <w:r>
            <w:rPr>
              <w:rStyle w:val="Tekstvantijdelijkeaanduiding"/>
            </w:rPr>
            <w:t>[Ondertitel]</w:t>
          </w:r>
        </w:p>
      </w:docPartBody>
    </w:docPart>
    <w:docPart>
      <w:docPartPr>
        <w:name w:val="395ADE9A7EC44E0A8A2008B8132B1E7B"/>
        <w:category>
          <w:name w:val="Algemeen"/>
          <w:gallery w:val="placeholder"/>
        </w:category>
        <w:types>
          <w:type w:val="bbPlcHdr"/>
        </w:types>
        <w:behaviors>
          <w:behavior w:val="content"/>
        </w:behaviors>
        <w:guid w:val="{300D87AF-248D-45DE-8D3F-4615BE179307}"/>
      </w:docPartPr>
      <w:docPartBody>
        <w:p w:rsidR="00505C1B" w:rsidRDefault="00D7091C" w:rsidP="00D7091C">
          <w:pPr>
            <w:pStyle w:val="395ADE9A7EC44E0A8A2008B8132B1E7B"/>
          </w:pPr>
          <w:r>
            <w:rPr>
              <w:rStyle w:val="Tekstvantijdelijkeaanduiding"/>
            </w:rPr>
            <w:t>[Ondertitel]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1C"/>
    <w:rsid w:val="00184268"/>
    <w:rsid w:val="00505C1B"/>
    <w:rsid w:val="00776C1A"/>
    <w:rsid w:val="00D709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7091C"/>
    <w:rPr>
      <w:color w:val="808080"/>
    </w:rPr>
  </w:style>
  <w:style w:type="paragraph" w:customStyle="1" w:styleId="B13D97FC200D4ACAABA64D54450E8EB2">
    <w:name w:val="B13D97FC200D4ACAABA64D54450E8EB2"/>
  </w:style>
  <w:style w:type="paragraph" w:customStyle="1" w:styleId="5F7ADCE171224FB0A49973249A1DEEE2">
    <w:name w:val="5F7ADCE171224FB0A49973249A1DEEE2"/>
  </w:style>
  <w:style w:type="paragraph" w:customStyle="1" w:styleId="086A5C69327443F69BC20255D1DD571C">
    <w:name w:val="086A5C69327443F69BC20255D1DD571C"/>
  </w:style>
  <w:style w:type="paragraph" w:customStyle="1" w:styleId="A7D1E1CDDC874DC698FA43B501157097">
    <w:name w:val="A7D1E1CDDC874DC698FA43B501157097"/>
  </w:style>
  <w:style w:type="paragraph" w:customStyle="1" w:styleId="BD7147E15C974326A65B15D64972230E">
    <w:name w:val="BD7147E15C974326A65B15D64972230E"/>
  </w:style>
  <w:style w:type="paragraph" w:customStyle="1" w:styleId="AFCF50D1C3004367A34FB2E421B7A155">
    <w:name w:val="AFCF50D1C3004367A34FB2E421B7A155"/>
  </w:style>
  <w:style w:type="paragraph" w:customStyle="1" w:styleId="ECAB1D417F734ED2A7DFE9BF36645112">
    <w:name w:val="ECAB1D417F734ED2A7DFE9BF36645112"/>
  </w:style>
  <w:style w:type="paragraph" w:customStyle="1" w:styleId="2D5176579B6F4BD3BC211B1F7C5E5028">
    <w:name w:val="2D5176579B6F4BD3BC211B1F7C5E5028"/>
  </w:style>
  <w:style w:type="paragraph" w:customStyle="1" w:styleId="395ADE9A7EC44E0A8A2008B8132B1E7B">
    <w:name w:val="395ADE9A7EC44E0A8A2008B8132B1E7B"/>
    <w:rsid w:val="00D70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Gemeente Haarlem en Zandvoort">
      <a:dk1>
        <a:sysClr val="windowText" lastClr="000000"/>
      </a:dk1>
      <a:lt1>
        <a:sysClr val="window" lastClr="FFFFFF"/>
      </a:lt1>
      <a:dk2>
        <a:srgbClr val="7F7F7F"/>
      </a:dk2>
      <a:lt2>
        <a:srgbClr val="FFFFFF"/>
      </a:lt2>
      <a:accent1>
        <a:srgbClr val="9CCA6D"/>
      </a:accent1>
      <a:accent2>
        <a:srgbClr val="F4B4C2"/>
      </a:accent2>
      <a:accent3>
        <a:srgbClr val="5FC4DA"/>
      </a:accent3>
      <a:accent4>
        <a:srgbClr val="FADF97"/>
      </a:accent4>
      <a:accent5>
        <a:srgbClr val="C2BCDB"/>
      </a:accent5>
      <a:accent6>
        <a:srgbClr val="C0DDEF"/>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ubtiel effen">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72000" tIns="72000" rIns="72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solidFill>
            <a:prstClr val="black"/>
          </a:solidFill>
        </a:ln>
      </a:spPr>
      <a:bodyPr wrap="square" lIns="72000" tIns="72000" rIns="72000" bIns="7200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19769E-431A-4CDE-9406-D9A0D1E3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 Memo</Template>
  <TotalTime>56</TotalTime>
  <Pages>3</Pages>
  <Words>1298</Words>
  <Characters>7144</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 Khuwam</dc:creator>
  <cp:keywords/>
  <dc:description/>
  <cp:lastModifiedBy>Khalil Khuwam</cp:lastModifiedBy>
  <cp:revision>13</cp:revision>
  <dcterms:created xsi:type="dcterms:W3CDTF">2019-05-22T11:44:00Z</dcterms:created>
  <dcterms:modified xsi:type="dcterms:W3CDTF">2019-11-05T13:11:00Z</dcterms:modified>
</cp:coreProperties>
</file>